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tblInd w:w="-5" w:type="dxa"/>
        <w:tblLook w:val="01E0" w:firstRow="1" w:lastRow="1" w:firstColumn="1" w:lastColumn="1" w:noHBand="0" w:noVBand="0"/>
      </w:tblPr>
      <w:tblGrid>
        <w:gridCol w:w="1114"/>
        <w:gridCol w:w="8922"/>
      </w:tblGrid>
      <w:tr w:rsidR="000E0432" w:rsidRPr="00C07749" w:rsidTr="00E4650F">
        <w:trPr>
          <w:trHeight w:val="964"/>
        </w:trPr>
        <w:tc>
          <w:tcPr>
            <w:tcW w:w="1114" w:type="dxa"/>
            <w:vAlign w:val="center"/>
          </w:tcPr>
          <w:p w:rsidR="000E0432" w:rsidRPr="00AA2638" w:rsidRDefault="005B54AD" w:rsidP="005C38C3">
            <w:pPr>
              <w:keepNext/>
              <w:widowControl w:val="0"/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6"/>
              <w:rPr>
                <w:rFonts w:ascii="Calibri" w:eastAsia="Times New Roman" w:hAnsi="Calibri" w:cs="Arial"/>
                <w:i/>
                <w:szCs w:val="20"/>
                <w:lang w:eastAsia="pl-PL"/>
              </w:rPr>
            </w:pPr>
            <w:r>
              <w:rPr>
                <w:rFonts w:ascii="Calibri" w:eastAsia="Times New Roman" w:hAnsi="Calibri" w:cs="Arial"/>
                <w:i/>
                <w:szCs w:val="20"/>
                <w:lang w:eastAsia="pl-PL"/>
              </w:rPr>
              <w:t>4</w:t>
            </w:r>
            <w:r w:rsidR="000E0432" w:rsidRPr="00AA2638">
              <w:rPr>
                <w:rFonts w:ascii="Calibri" w:eastAsia="Times New Roman" w:hAnsi="Calibri" w:cs="Arial"/>
                <w:i/>
                <w:szCs w:val="20"/>
                <w:lang w:eastAsia="pl-PL"/>
              </w:rPr>
              <w:t>/201</w:t>
            </w:r>
            <w:r w:rsidR="000E0432">
              <w:rPr>
                <w:rFonts w:ascii="Calibri" w:eastAsia="Times New Roman" w:hAnsi="Calibri" w:cs="Arial"/>
                <w:i/>
                <w:szCs w:val="20"/>
                <w:lang w:eastAsia="pl-PL"/>
              </w:rPr>
              <w:t>7</w:t>
            </w:r>
          </w:p>
        </w:tc>
        <w:tc>
          <w:tcPr>
            <w:tcW w:w="8922" w:type="dxa"/>
            <w:vAlign w:val="center"/>
          </w:tcPr>
          <w:p w:rsidR="000E0432" w:rsidRPr="00C07749" w:rsidRDefault="000E0432" w:rsidP="00C07749">
            <w:pPr>
              <w:keepNext/>
              <w:widowControl w:val="0"/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outlineLvl w:val="6"/>
              <w:rPr>
                <w:rFonts w:ascii="Calibri" w:eastAsia="Times New Roman" w:hAnsi="Calibri" w:cs="Arial"/>
                <w:i/>
                <w:szCs w:val="20"/>
                <w:lang w:eastAsia="pl-PL"/>
              </w:rPr>
            </w:pPr>
            <w:r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 xml:space="preserve">Katowice, </w:t>
            </w:r>
            <w:r w:rsidR="005B54AD"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>2</w:t>
            </w:r>
            <w:r w:rsidR="00C07749"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>1</w:t>
            </w:r>
            <w:r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 xml:space="preserve"> </w:t>
            </w:r>
            <w:r w:rsidR="005B54AD"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>czerwca</w:t>
            </w:r>
            <w:r w:rsidRPr="00C07749">
              <w:rPr>
                <w:rFonts w:ascii="Calibri" w:eastAsia="Times New Roman" w:hAnsi="Calibri" w:cs="Arial"/>
                <w:i/>
                <w:szCs w:val="20"/>
                <w:lang w:eastAsia="pl-PL"/>
              </w:rPr>
              <w:t xml:space="preserve"> 2017</w:t>
            </w:r>
          </w:p>
        </w:tc>
      </w:tr>
    </w:tbl>
    <w:p w:rsidR="000E0432" w:rsidRPr="00AA2638" w:rsidRDefault="00591CA0" w:rsidP="00591CA0">
      <w:pPr>
        <w:spacing w:after="480" w:line="24" w:lineRule="atLeast"/>
        <w:jc w:val="center"/>
        <w:rPr>
          <w:rFonts w:ascii="Calibri" w:eastAsia="Arial Unicode MS" w:hAnsi="Calibri" w:cs="Arial"/>
          <w:b/>
          <w:bCs/>
          <w:color w:val="000000"/>
          <w:sz w:val="28"/>
          <w:szCs w:val="20"/>
          <w:lang w:eastAsia="pl-PL"/>
        </w:rPr>
      </w:pPr>
      <w:r>
        <w:rPr>
          <w:rFonts w:ascii="Calibri" w:hAnsi="Calibri" w:cs="Calibri"/>
          <w:b/>
          <w:noProof/>
          <w:sz w:val="32"/>
          <w:lang w:eastAsia="pl-PL"/>
        </w:rPr>
        <w:drawing>
          <wp:anchor distT="0" distB="0" distL="114300" distR="114300" simplePos="0" relativeHeight="251658240" behindDoc="1" locked="0" layoutInCell="1" allowOverlap="1" wp14:anchorId="2D592DA6" wp14:editId="5138F579">
            <wp:simplePos x="0" y="0"/>
            <wp:positionH relativeFrom="margin">
              <wp:posOffset>23495</wp:posOffset>
            </wp:positionH>
            <wp:positionV relativeFrom="paragraph">
              <wp:posOffset>6350</wp:posOffset>
            </wp:positionV>
            <wp:extent cx="1179830" cy="1381125"/>
            <wp:effectExtent l="0" t="0" r="0" b="0"/>
            <wp:wrapTight wrapText="bothSides">
              <wp:wrapPolygon edited="0">
                <wp:start x="3836" y="0"/>
                <wp:lineTo x="2093" y="1788"/>
                <wp:lineTo x="1744" y="2681"/>
                <wp:lineTo x="2441" y="5065"/>
                <wp:lineTo x="6278" y="9832"/>
                <wp:lineTo x="2093" y="11917"/>
                <wp:lineTo x="2093" y="14599"/>
                <wp:lineTo x="8022" y="14599"/>
                <wp:lineTo x="3488" y="16386"/>
                <wp:lineTo x="3139" y="17578"/>
                <wp:lineTo x="4883" y="19366"/>
                <wp:lineTo x="5231" y="20557"/>
                <wp:lineTo x="15346" y="20557"/>
                <wp:lineTo x="19531" y="14003"/>
                <wp:lineTo x="18136" y="12513"/>
                <wp:lineTo x="14299" y="9832"/>
                <wp:lineTo x="19182" y="3873"/>
                <wp:lineTo x="18484" y="1788"/>
                <wp:lineTo x="16741" y="0"/>
                <wp:lineTo x="3836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czujmy_sie_w_klimat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432" w:rsidRPr="00AA2638">
        <w:rPr>
          <w:rFonts w:ascii="Calibri" w:eastAsia="Arial Unicode MS" w:hAnsi="Calibri" w:cs="Arial"/>
          <w:b/>
          <w:bCs/>
          <w:color w:val="000000"/>
          <w:sz w:val="28"/>
          <w:szCs w:val="20"/>
          <w:lang w:eastAsia="pl-PL"/>
        </w:rPr>
        <w:t>Informacja dla dziennikarzy</w:t>
      </w:r>
    </w:p>
    <w:p w:rsidR="001627DC" w:rsidRDefault="001627DC" w:rsidP="00E4650F">
      <w:pPr>
        <w:spacing w:before="240" w:after="120"/>
        <w:jc w:val="center"/>
        <w:rPr>
          <w:rFonts w:ascii="Calibri" w:hAnsi="Calibri" w:cs="Calibri"/>
          <w:b/>
          <w:sz w:val="28"/>
          <w:szCs w:val="28"/>
        </w:rPr>
      </w:pPr>
      <w:r w:rsidRPr="00616796">
        <w:rPr>
          <w:rFonts w:ascii="Calibri" w:hAnsi="Calibri" w:cs="Calibri"/>
          <w:b/>
          <w:sz w:val="28"/>
          <w:szCs w:val="28"/>
        </w:rPr>
        <w:t xml:space="preserve">Instytut Ekologii Terenów Uprzemysłowionych </w:t>
      </w:r>
      <w:r>
        <w:rPr>
          <w:rFonts w:ascii="Calibri" w:hAnsi="Calibri" w:cs="Calibri"/>
          <w:b/>
          <w:sz w:val="28"/>
          <w:szCs w:val="28"/>
        </w:rPr>
        <w:t xml:space="preserve">pracuje nad Miejskimi Planami Adaptacji do zmian klimatu dla </w:t>
      </w:r>
      <w:r w:rsidR="00966991">
        <w:rPr>
          <w:rFonts w:ascii="Calibri" w:hAnsi="Calibri" w:cs="Calibri"/>
          <w:b/>
          <w:sz w:val="28"/>
          <w:szCs w:val="28"/>
        </w:rPr>
        <w:t>ośmiu</w:t>
      </w:r>
      <w:r>
        <w:rPr>
          <w:rFonts w:ascii="Calibri" w:hAnsi="Calibri" w:cs="Calibri"/>
          <w:b/>
          <w:sz w:val="28"/>
          <w:szCs w:val="28"/>
        </w:rPr>
        <w:t xml:space="preserve"> śląskich miast</w:t>
      </w:r>
    </w:p>
    <w:p w:rsidR="00591CA0" w:rsidRDefault="00591CA0" w:rsidP="000E0432">
      <w:pPr>
        <w:spacing w:after="120"/>
        <w:rPr>
          <w:rFonts w:ascii="Calibri" w:hAnsi="Calibri" w:cs="Calibri"/>
          <w:b/>
        </w:rPr>
      </w:pPr>
    </w:p>
    <w:p w:rsidR="00D7587E" w:rsidRDefault="00D7587E" w:rsidP="00E4650F">
      <w:pPr>
        <w:spacing w:before="360"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Eksperci Instytutu Ekologii Terenów Uprzemysłowionych zakończyli pierwszy cykl warsztatów roboczych służących opracowaniu miejskich planów adaptacji do zmian klimatu dla </w:t>
      </w:r>
      <w:r w:rsidRPr="00D7587E">
        <w:rPr>
          <w:rFonts w:ascii="Calibri" w:hAnsi="Calibri" w:cs="Calibri"/>
          <w:b/>
        </w:rPr>
        <w:t>Bytomia, Chorzowa, Dąbrowy Górniczej, Katowic, Mysłowic, Rudy Śląskiej, Siemianowic Śląskich oraz Sosnowca.</w:t>
      </w:r>
      <w:r>
        <w:rPr>
          <w:rFonts w:ascii="Calibri" w:hAnsi="Calibri" w:cs="Calibri"/>
          <w:b/>
        </w:rPr>
        <w:t xml:space="preserve"> Warsztaty zostały zorganizowane w ramach </w:t>
      </w:r>
      <w:r w:rsidR="000E0432" w:rsidRPr="00CC41F1">
        <w:rPr>
          <w:rFonts w:ascii="Calibri" w:hAnsi="Calibri" w:cs="Calibri"/>
          <w:b/>
        </w:rPr>
        <w:t xml:space="preserve">projektu </w:t>
      </w:r>
      <w:r>
        <w:rPr>
          <w:rFonts w:ascii="Calibri" w:hAnsi="Calibri" w:cs="Calibri"/>
          <w:b/>
        </w:rPr>
        <w:t xml:space="preserve">Ministerstwa Środowiska </w:t>
      </w:r>
      <w:r w:rsidR="000E0432" w:rsidRPr="00CC41F1">
        <w:rPr>
          <w:rFonts w:ascii="Calibri" w:hAnsi="Calibri" w:cs="Calibri"/>
          <w:b/>
        </w:rPr>
        <w:t>„Opracowanie planów adaptacji do zmian klimatu w miastach powyżej 100 tys. mieszkańców”.</w:t>
      </w:r>
    </w:p>
    <w:p w:rsidR="00D7587E" w:rsidRPr="00F942E2" w:rsidRDefault="00D7587E" w:rsidP="000E0432">
      <w:pPr>
        <w:spacing w:after="120"/>
        <w:rPr>
          <w:rFonts w:ascii="Calibri" w:hAnsi="Calibri" w:cs="Calibri"/>
        </w:rPr>
      </w:pPr>
      <w:r w:rsidRPr="00F942E2">
        <w:rPr>
          <w:rFonts w:ascii="Calibri" w:hAnsi="Calibri" w:cs="Calibri"/>
        </w:rPr>
        <w:t xml:space="preserve">Od stycznia 2017 r. trwają prace nad </w:t>
      </w:r>
      <w:r w:rsidRPr="004C6400">
        <w:rPr>
          <w:rFonts w:ascii="Calibri" w:hAnsi="Calibri" w:cs="Calibri"/>
          <w:b/>
        </w:rPr>
        <w:t>opracowaniem miejskich planów adaptacji do zmian klimatu</w:t>
      </w:r>
      <w:r w:rsidR="00F942E2" w:rsidRPr="004C6400">
        <w:rPr>
          <w:rFonts w:ascii="Calibri" w:hAnsi="Calibri" w:cs="Calibri"/>
          <w:b/>
        </w:rPr>
        <w:t xml:space="preserve"> (MPA)</w:t>
      </w:r>
      <w:r w:rsidRPr="004C6400">
        <w:rPr>
          <w:rFonts w:ascii="Calibri" w:hAnsi="Calibri" w:cs="Calibri"/>
          <w:b/>
        </w:rPr>
        <w:t xml:space="preserve"> dla 44 polskich miast</w:t>
      </w:r>
      <w:r w:rsidRPr="00F942E2">
        <w:rPr>
          <w:rFonts w:ascii="Calibri" w:hAnsi="Calibri" w:cs="Calibri"/>
        </w:rPr>
        <w:t>. Ministerstw</w:t>
      </w:r>
      <w:r w:rsidR="00F942E2" w:rsidRPr="00F942E2">
        <w:rPr>
          <w:rFonts w:ascii="Calibri" w:hAnsi="Calibri" w:cs="Calibri"/>
        </w:rPr>
        <w:t>o</w:t>
      </w:r>
      <w:r w:rsidRPr="00F942E2">
        <w:rPr>
          <w:rFonts w:ascii="Calibri" w:hAnsi="Calibri" w:cs="Calibri"/>
        </w:rPr>
        <w:t xml:space="preserve"> Środowiska </w:t>
      </w:r>
      <w:r w:rsidR="00F942E2" w:rsidRPr="00F942E2">
        <w:rPr>
          <w:rFonts w:ascii="Calibri" w:hAnsi="Calibri" w:cs="Calibri"/>
        </w:rPr>
        <w:t xml:space="preserve">powierzyło </w:t>
      </w:r>
      <w:r w:rsidR="00A728B7">
        <w:rPr>
          <w:rFonts w:ascii="Calibri" w:hAnsi="Calibri" w:cs="Calibri"/>
        </w:rPr>
        <w:t xml:space="preserve">ich wykonanie </w:t>
      </w:r>
      <w:r w:rsidR="00F942E2" w:rsidRPr="00F942E2">
        <w:rPr>
          <w:rFonts w:ascii="Calibri" w:hAnsi="Calibri" w:cs="Calibri"/>
        </w:rPr>
        <w:t xml:space="preserve">konsorcjum składającemu się z: Instytutu Ochrony Środowiska - Państwowego Instytutu Badawczego (lider konsorcjum), Instytutu Meteorologii i Gospodarki Wodnej - Państwowego Instytutu Badawczego, Instytutu Ekologii Terenów Uprzemysłowionych oraz firmy konsultingowo-inżynierskiej </w:t>
      </w:r>
      <w:proofErr w:type="spellStart"/>
      <w:r w:rsidR="00F942E2" w:rsidRPr="00F942E2">
        <w:rPr>
          <w:rFonts w:ascii="Calibri" w:hAnsi="Calibri" w:cs="Calibri"/>
        </w:rPr>
        <w:t>Arcadis</w:t>
      </w:r>
      <w:proofErr w:type="spellEnd"/>
      <w:r w:rsidR="00F942E2" w:rsidRPr="00F942E2">
        <w:rPr>
          <w:rFonts w:ascii="Calibri" w:hAnsi="Calibri" w:cs="Calibri"/>
        </w:rPr>
        <w:t>. Projekt jest współfinansowany przez Unię Europejską ze środków Funduszu Spójności w ramach Programu Operacyjnego Infrastruktura i Środowisko oraz ze środków budżetu państwa.</w:t>
      </w:r>
      <w:r w:rsidR="00E4650F">
        <w:rPr>
          <w:rFonts w:ascii="Calibri" w:hAnsi="Calibri" w:cs="Calibri"/>
        </w:rPr>
        <w:t xml:space="preserve"> </w:t>
      </w:r>
    </w:p>
    <w:p w:rsidR="00D7587E" w:rsidRDefault="00F942E2" w:rsidP="00E4650F">
      <w:pPr>
        <w:spacing w:after="240"/>
        <w:rPr>
          <w:rFonts w:ascii="Calibri" w:hAnsi="Calibri" w:cs="Calibri"/>
        </w:rPr>
      </w:pPr>
      <w:r w:rsidRPr="004C6400">
        <w:rPr>
          <w:rFonts w:ascii="Calibri" w:hAnsi="Calibri" w:cs="Calibri"/>
          <w:b/>
        </w:rPr>
        <w:t>Na warsztatach</w:t>
      </w:r>
      <w:r w:rsidRPr="00F942E2">
        <w:rPr>
          <w:rFonts w:ascii="Calibri" w:hAnsi="Calibri" w:cs="Calibri"/>
        </w:rPr>
        <w:t>, które odby</w:t>
      </w:r>
      <w:r w:rsidR="00B4356B">
        <w:rPr>
          <w:rFonts w:ascii="Calibri" w:hAnsi="Calibri" w:cs="Calibri"/>
        </w:rPr>
        <w:t>wały</w:t>
      </w:r>
      <w:r w:rsidRPr="00F942E2">
        <w:rPr>
          <w:rFonts w:ascii="Calibri" w:hAnsi="Calibri" w:cs="Calibri"/>
        </w:rPr>
        <w:t xml:space="preserve"> się</w:t>
      </w:r>
      <w:r w:rsidR="00B4356B">
        <w:rPr>
          <w:rFonts w:ascii="Calibri" w:hAnsi="Calibri" w:cs="Calibri"/>
        </w:rPr>
        <w:t xml:space="preserve"> od kwietnia do czerwca</w:t>
      </w:r>
      <w:r w:rsidRPr="00F942E2">
        <w:rPr>
          <w:rFonts w:ascii="Calibri" w:hAnsi="Calibri" w:cs="Calibri"/>
        </w:rPr>
        <w:t xml:space="preserve"> </w:t>
      </w:r>
      <w:r w:rsidR="007F1BDE">
        <w:rPr>
          <w:rFonts w:ascii="Calibri" w:hAnsi="Calibri" w:cs="Calibri"/>
        </w:rPr>
        <w:t xml:space="preserve">br. </w:t>
      </w:r>
      <w:r w:rsidRPr="004C6400">
        <w:rPr>
          <w:rFonts w:ascii="Calibri" w:hAnsi="Calibri" w:cs="Calibri"/>
          <w:b/>
        </w:rPr>
        <w:t>w Bytomiu, Chorzowie, Dąbrowie Górniczej, Katowicach, Mysłowicach, Rudzie Śląskiej, Siemianowic</w:t>
      </w:r>
      <w:r w:rsidR="005B0C9C" w:rsidRPr="004C6400">
        <w:rPr>
          <w:rFonts w:ascii="Calibri" w:hAnsi="Calibri" w:cs="Calibri"/>
          <w:b/>
        </w:rPr>
        <w:t>ach</w:t>
      </w:r>
      <w:r w:rsidRPr="004C6400">
        <w:rPr>
          <w:rFonts w:ascii="Calibri" w:hAnsi="Calibri" w:cs="Calibri"/>
          <w:b/>
        </w:rPr>
        <w:t xml:space="preserve"> Śląskich oraz Sosnowc</w:t>
      </w:r>
      <w:r w:rsidR="005B0C9C" w:rsidRPr="004C6400">
        <w:rPr>
          <w:rFonts w:ascii="Calibri" w:hAnsi="Calibri" w:cs="Calibri"/>
          <w:b/>
        </w:rPr>
        <w:t>u</w:t>
      </w:r>
      <w:r w:rsidRPr="004C6400">
        <w:rPr>
          <w:rFonts w:ascii="Calibri" w:hAnsi="Calibri" w:cs="Calibri"/>
          <w:b/>
        </w:rPr>
        <w:t xml:space="preserve"> eksperci </w:t>
      </w:r>
      <w:r w:rsidR="00B57FA9" w:rsidRPr="004C6400">
        <w:rPr>
          <w:rFonts w:ascii="Calibri" w:hAnsi="Calibri" w:cs="Calibri"/>
          <w:b/>
        </w:rPr>
        <w:t xml:space="preserve">IETU </w:t>
      </w:r>
      <w:r w:rsidRPr="004C6400">
        <w:rPr>
          <w:rFonts w:ascii="Calibri" w:hAnsi="Calibri" w:cs="Calibri"/>
          <w:b/>
        </w:rPr>
        <w:t xml:space="preserve">wraz przedstawicielami urzędów miejskich omawiali wyniki analizy wrażliwości miast na czynniki klimatyczne oraz rozpoczęli ocenę </w:t>
      </w:r>
      <w:r w:rsidR="00024425" w:rsidRPr="004C6400">
        <w:rPr>
          <w:rFonts w:ascii="Calibri" w:hAnsi="Calibri" w:cs="Calibri"/>
          <w:b/>
        </w:rPr>
        <w:t xml:space="preserve">ich </w:t>
      </w:r>
      <w:r w:rsidRPr="004C6400">
        <w:rPr>
          <w:rFonts w:ascii="Calibri" w:hAnsi="Calibri" w:cs="Calibri"/>
          <w:b/>
        </w:rPr>
        <w:t>potencjału adaptacyjnego.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0"/>
        <w:gridCol w:w="5210"/>
      </w:tblGrid>
      <w:tr w:rsidR="00624FD2" w:rsidTr="004C6400">
        <w:tc>
          <w:tcPr>
            <w:tcW w:w="4701" w:type="dxa"/>
          </w:tcPr>
          <w:p w:rsidR="006D25D1" w:rsidRDefault="00D560DE" w:rsidP="00F942E2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112DF754" wp14:editId="2B761939">
                  <wp:extent cx="2961640" cy="13620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62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5" b="10416"/>
                          <a:stretch/>
                        </pic:blipFill>
                        <pic:spPr bwMode="auto">
                          <a:xfrm>
                            <a:off x="0" y="0"/>
                            <a:ext cx="2971685" cy="136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D25D1" w:rsidRDefault="00D560DE" w:rsidP="00F942E2">
            <w:p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6CB27306" wp14:editId="14F3ACC9">
                  <wp:extent cx="2991330" cy="13335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18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78"/>
                          <a:stretch/>
                        </pic:blipFill>
                        <pic:spPr bwMode="auto">
                          <a:xfrm>
                            <a:off x="0" y="0"/>
                            <a:ext cx="3015647" cy="134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FD2" w:rsidTr="004C6400">
        <w:tc>
          <w:tcPr>
            <w:tcW w:w="4701" w:type="dxa"/>
          </w:tcPr>
          <w:p w:rsidR="00624FD2" w:rsidRDefault="00D560DE" w:rsidP="00F942E2">
            <w:pPr>
              <w:spacing w:after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63385B62" wp14:editId="04169992">
                  <wp:extent cx="2961005" cy="124777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_059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39" b="9911"/>
                          <a:stretch/>
                        </pic:blipFill>
                        <pic:spPr bwMode="auto">
                          <a:xfrm>
                            <a:off x="0" y="0"/>
                            <a:ext cx="2966355" cy="125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24FD2" w:rsidRDefault="00D560DE" w:rsidP="00F942E2">
            <w:pPr>
              <w:spacing w:after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720E16C8" wp14:editId="218CDEF5">
                  <wp:extent cx="3091180" cy="125864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70529_11374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712"/>
                          <a:stretch/>
                        </pic:blipFill>
                        <pic:spPr bwMode="auto">
                          <a:xfrm>
                            <a:off x="0" y="0"/>
                            <a:ext cx="3119727" cy="12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50F" w:rsidRDefault="00E4650F" w:rsidP="007F1BDE">
      <w:pPr>
        <w:spacing w:after="120"/>
        <w:rPr>
          <w:rFonts w:ascii="Calibri" w:hAnsi="Calibri" w:cs="Calibri"/>
        </w:rPr>
        <w:sectPr w:rsidR="00E4650F" w:rsidSect="00E4650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134" w:right="851" w:bottom="709" w:left="1134" w:header="0" w:footer="295" w:gutter="0"/>
          <w:cols w:space="708"/>
          <w:titlePg/>
          <w:docGrid w:linePitch="360"/>
        </w:sectPr>
      </w:pPr>
    </w:p>
    <w:p w:rsidR="005B0C9C" w:rsidRDefault="00F942E2" w:rsidP="007203D2">
      <w:pPr>
        <w:spacing w:after="60"/>
        <w:rPr>
          <w:i/>
        </w:rPr>
      </w:pPr>
      <w:r w:rsidRPr="00282212">
        <w:rPr>
          <w:rFonts w:ascii="Calibri" w:hAnsi="Calibri" w:cs="Calibri"/>
        </w:rPr>
        <w:lastRenderedPageBreak/>
        <w:t xml:space="preserve">– </w:t>
      </w:r>
      <w:r w:rsidRPr="00282212">
        <w:rPr>
          <w:rFonts w:ascii="Calibri" w:hAnsi="Calibri" w:cs="Calibri"/>
          <w:i/>
        </w:rPr>
        <w:t xml:space="preserve">Zanim powstanie miejski plan adaptacji do zmian klimatu należy ocenić w jaki sposób klimat wpłynie na miasto i jego mieszkańców, jakie będą tego konsekwencje, jakie działania </w:t>
      </w:r>
      <w:r w:rsidR="0054709D" w:rsidRPr="00282212">
        <w:rPr>
          <w:rFonts w:ascii="Calibri" w:hAnsi="Calibri" w:cs="Calibri"/>
          <w:i/>
        </w:rPr>
        <w:t>należy podjąć</w:t>
      </w:r>
      <w:r w:rsidRPr="00282212">
        <w:rPr>
          <w:rFonts w:ascii="Calibri" w:hAnsi="Calibri" w:cs="Calibri"/>
          <w:i/>
        </w:rPr>
        <w:t>, aby temu zaradzić, kiedy należy je wykonać, jakie będą koszty i kto będzie opowiadał za ich realizację</w:t>
      </w:r>
      <w:r w:rsidRPr="00282212">
        <w:rPr>
          <w:rFonts w:ascii="Calibri" w:hAnsi="Calibri" w:cs="Calibri"/>
        </w:rPr>
        <w:t xml:space="preserve"> – informuje dr </w:t>
      </w:r>
      <w:r w:rsidR="00A728B7">
        <w:rPr>
          <w:rFonts w:ascii="Calibri" w:hAnsi="Calibri" w:cs="Calibri"/>
        </w:rPr>
        <w:t xml:space="preserve">inż. </w:t>
      </w:r>
      <w:r w:rsidRPr="00282212">
        <w:rPr>
          <w:rFonts w:ascii="Calibri" w:hAnsi="Calibri" w:cs="Calibri"/>
        </w:rPr>
        <w:t>arch. Justyna Gorgoń, koordynująca w Instytucie Ekologii Terenów Uprzemysłowionych prace zespołu ekspertów.</w:t>
      </w:r>
      <w:r w:rsidR="005B0C9C" w:rsidRPr="00282212">
        <w:rPr>
          <w:rFonts w:ascii="Calibri" w:hAnsi="Calibri" w:cs="Calibri"/>
        </w:rPr>
        <w:t xml:space="preserve"> – </w:t>
      </w:r>
      <w:r w:rsidR="005B0C9C" w:rsidRPr="00282212">
        <w:rPr>
          <w:rFonts w:ascii="Calibri" w:hAnsi="Calibri" w:cs="Calibri"/>
          <w:i/>
        </w:rPr>
        <w:t>Powierzchnia terenów chronionych</w:t>
      </w:r>
      <w:r w:rsidR="005B0C9C" w:rsidRPr="00282212">
        <w:rPr>
          <w:rFonts w:ascii="Calibri" w:hAnsi="Calibri" w:cs="Calibri"/>
        </w:rPr>
        <w:t xml:space="preserve">, </w:t>
      </w:r>
      <w:r w:rsidR="005B0C9C" w:rsidRPr="00282212">
        <w:rPr>
          <w:i/>
        </w:rPr>
        <w:t>o wysokich walorach przyrodniczych, lasów miejskich czy powierzchnia zieleni urządzanej to niektóre z czynników decydują</w:t>
      </w:r>
      <w:r w:rsidR="00A728B7">
        <w:rPr>
          <w:i/>
        </w:rPr>
        <w:t>cych</w:t>
      </w:r>
      <w:r w:rsidR="005B0C9C" w:rsidRPr="00282212">
        <w:rPr>
          <w:i/>
        </w:rPr>
        <w:t xml:space="preserve"> o wrażliwości miasta i mogą</w:t>
      </w:r>
      <w:r w:rsidR="00A728B7">
        <w:rPr>
          <w:i/>
        </w:rPr>
        <w:t>cych</w:t>
      </w:r>
      <w:r w:rsidR="005B0C9C" w:rsidRPr="00282212">
        <w:rPr>
          <w:i/>
        </w:rPr>
        <w:t xml:space="preserve"> mieć wpływ na kształtowanie jego polityki adaptacyjności. Ważne jest,</w:t>
      </w:r>
      <w:r w:rsidR="00A728B7">
        <w:rPr>
          <w:i/>
        </w:rPr>
        <w:t xml:space="preserve"> </w:t>
      </w:r>
      <w:r w:rsidR="005B0C9C" w:rsidRPr="00282212">
        <w:rPr>
          <w:i/>
        </w:rPr>
        <w:t xml:space="preserve">aby prowadzone równolegle inne działania i projekty miejskie </w:t>
      </w:r>
      <w:r w:rsidR="0054709D" w:rsidRPr="00282212">
        <w:rPr>
          <w:i/>
        </w:rPr>
        <w:t xml:space="preserve">jak </w:t>
      </w:r>
      <w:r w:rsidR="005B0C9C" w:rsidRPr="00282212">
        <w:rPr>
          <w:i/>
        </w:rPr>
        <w:t xml:space="preserve">te związane </w:t>
      </w:r>
      <w:r w:rsidR="0054709D" w:rsidRPr="00282212">
        <w:rPr>
          <w:i/>
        </w:rPr>
        <w:t xml:space="preserve">na przykład </w:t>
      </w:r>
      <w:r w:rsidR="005B0C9C" w:rsidRPr="00282212">
        <w:rPr>
          <w:i/>
        </w:rPr>
        <w:t>z programem rewitalizacji wzmacn</w:t>
      </w:r>
      <w:r w:rsidR="00A728B7">
        <w:rPr>
          <w:i/>
        </w:rPr>
        <w:t>iały również aspekty związane z </w:t>
      </w:r>
      <w:r w:rsidR="005B0C9C" w:rsidRPr="00282212">
        <w:rPr>
          <w:i/>
        </w:rPr>
        <w:t>podnoszeniem odporności miasta na zmian</w:t>
      </w:r>
      <w:r w:rsidR="0054709D" w:rsidRPr="00282212">
        <w:rPr>
          <w:i/>
        </w:rPr>
        <w:t>y klimatu</w:t>
      </w:r>
      <w:r w:rsidR="005B0C9C" w:rsidRPr="00282212">
        <w:rPr>
          <w:i/>
        </w:rPr>
        <w:t>.</w:t>
      </w:r>
    </w:p>
    <w:p w:rsidR="00BA0C02" w:rsidRDefault="00F2542D" w:rsidP="007203D2">
      <w:pPr>
        <w:spacing w:after="60"/>
        <w:rPr>
          <w:rFonts w:ascii="Calibri" w:hAnsi="Calibri" w:cs="Calibri"/>
        </w:rPr>
      </w:pPr>
      <w:bookmarkStart w:id="0" w:name="_Hlk483186623"/>
      <w:r w:rsidRPr="00A95EA0">
        <w:rPr>
          <w:rFonts w:ascii="Calibri" w:hAnsi="Calibri"/>
        </w:rPr>
        <w:t xml:space="preserve">Eksperci </w:t>
      </w:r>
      <w:r w:rsidRPr="004C6400">
        <w:rPr>
          <w:rFonts w:ascii="Calibri" w:hAnsi="Calibri"/>
          <w:b/>
        </w:rPr>
        <w:t xml:space="preserve">przeanalizowali </w:t>
      </w:r>
      <w:r w:rsidRPr="004C6400">
        <w:rPr>
          <w:rFonts w:ascii="Calibri" w:eastAsia="Calibri" w:hAnsi="Calibri"/>
          <w:b/>
        </w:rPr>
        <w:t xml:space="preserve">historyczne dane meteorologiczne z </w:t>
      </w:r>
      <w:r w:rsidR="00BA0C02" w:rsidRPr="004C6400">
        <w:rPr>
          <w:rFonts w:ascii="Calibri" w:eastAsia="Calibri" w:hAnsi="Calibri"/>
          <w:b/>
        </w:rPr>
        <w:t xml:space="preserve">ostatnich </w:t>
      </w:r>
      <w:r w:rsidRPr="004C6400">
        <w:rPr>
          <w:rFonts w:ascii="Calibri" w:eastAsia="Calibri" w:hAnsi="Calibri"/>
          <w:b/>
        </w:rPr>
        <w:t>35 lat</w:t>
      </w:r>
      <w:r w:rsidRPr="00A95EA0">
        <w:rPr>
          <w:rFonts w:ascii="Calibri" w:eastAsia="Calibri" w:hAnsi="Calibri"/>
        </w:rPr>
        <w:t xml:space="preserve"> (1981-2015) ze stacji</w:t>
      </w:r>
      <w:r w:rsidR="00BA0C02">
        <w:rPr>
          <w:rFonts w:ascii="Calibri" w:eastAsia="Calibri" w:hAnsi="Calibri"/>
        </w:rPr>
        <w:t xml:space="preserve"> synoptycznej</w:t>
      </w:r>
      <w:r w:rsidRPr="00A95EA0">
        <w:rPr>
          <w:rFonts w:ascii="Calibri" w:eastAsia="Calibri" w:hAnsi="Calibri"/>
        </w:rPr>
        <w:t xml:space="preserve"> </w:t>
      </w:r>
      <w:r w:rsidRPr="006855D3">
        <w:rPr>
          <w:rFonts w:ascii="Calibri" w:eastAsia="Calibri" w:hAnsi="Calibri"/>
        </w:rPr>
        <w:t>Katowice – Muchowiec</w:t>
      </w:r>
      <w:r>
        <w:rPr>
          <w:rFonts w:ascii="Calibri" w:eastAsia="Calibri" w:hAnsi="Calibri"/>
        </w:rPr>
        <w:t xml:space="preserve">, </w:t>
      </w:r>
      <w:r w:rsidRPr="00A95EA0">
        <w:rPr>
          <w:rFonts w:ascii="Calibri" w:eastAsia="Calibri" w:hAnsi="Calibri"/>
        </w:rPr>
        <w:t>stacji klimatycznej Planetarium Śląskiego</w:t>
      </w:r>
      <w:r w:rsidR="00BA0C02">
        <w:rPr>
          <w:rFonts w:ascii="Calibri" w:eastAsia="Calibri" w:hAnsi="Calibri"/>
        </w:rPr>
        <w:t xml:space="preserve"> i Świerklaniec oraz innych źródeł</w:t>
      </w:r>
      <w:r w:rsidRPr="00A95EA0">
        <w:rPr>
          <w:rFonts w:ascii="Calibri" w:eastAsia="Calibri" w:hAnsi="Calibri"/>
        </w:rPr>
        <w:t xml:space="preserve">. Na tej podstawie wskazali </w:t>
      </w:r>
      <w:r w:rsidRPr="004C6400">
        <w:rPr>
          <w:rFonts w:ascii="Calibri" w:eastAsia="Calibri" w:hAnsi="Calibri"/>
          <w:b/>
        </w:rPr>
        <w:t>najbardziej istotne dla miast czynniki klimatyczne</w:t>
      </w:r>
      <w:r w:rsidRPr="00A95EA0">
        <w:rPr>
          <w:rFonts w:ascii="Calibri" w:eastAsia="Calibri" w:hAnsi="Calibri"/>
        </w:rPr>
        <w:t xml:space="preserve">, którymi są </w:t>
      </w:r>
      <w:r w:rsidRPr="004C6400">
        <w:rPr>
          <w:rFonts w:ascii="Calibri" w:eastAsia="Calibri" w:hAnsi="Calibri"/>
          <w:b/>
        </w:rPr>
        <w:t>wysokie temperatury, fale upałów i zimna, ulewne deszcze, e</w:t>
      </w:r>
      <w:r w:rsidRPr="004C6400">
        <w:rPr>
          <w:rFonts w:ascii="Calibri" w:hAnsi="Calibri"/>
          <w:b/>
        </w:rPr>
        <w:t>kstremalne opady śniegu, silne wiatry i burze</w:t>
      </w:r>
      <w:r>
        <w:rPr>
          <w:rFonts w:ascii="Calibri" w:hAnsi="Calibri"/>
        </w:rPr>
        <w:t xml:space="preserve">. </w:t>
      </w:r>
      <w:r w:rsidR="0062603C" w:rsidRPr="00282212">
        <w:rPr>
          <w:rFonts w:ascii="Calibri" w:eastAsia="Calibri" w:hAnsi="Calibri" w:cs="Times New Roman"/>
          <w:i/>
        </w:rPr>
        <w:t xml:space="preserve">W rejonie aglomeracji górnośląskiej należy liczyć się ze </w:t>
      </w:r>
      <w:r w:rsidR="0062603C" w:rsidRPr="007203D2">
        <w:rPr>
          <w:rFonts w:ascii="Calibri" w:eastAsia="Calibri" w:hAnsi="Calibri" w:cs="Times New Roman"/>
          <w:b/>
          <w:i/>
        </w:rPr>
        <w:t xml:space="preserve">znaczącym wzrostem liczby dni </w:t>
      </w:r>
      <w:r w:rsidR="00024425" w:rsidRPr="007203D2">
        <w:rPr>
          <w:rFonts w:ascii="Calibri" w:eastAsia="Calibri" w:hAnsi="Calibri" w:cs="Times New Roman"/>
          <w:b/>
          <w:i/>
        </w:rPr>
        <w:t xml:space="preserve">gorących i </w:t>
      </w:r>
      <w:r w:rsidR="0062603C" w:rsidRPr="007203D2">
        <w:rPr>
          <w:rFonts w:ascii="Calibri" w:eastAsia="Calibri" w:hAnsi="Calibri" w:cs="Times New Roman"/>
          <w:b/>
          <w:i/>
        </w:rPr>
        <w:t xml:space="preserve">upalnych oraz występowaniem </w:t>
      </w:r>
      <w:r w:rsidR="0062603C" w:rsidRPr="007203D2">
        <w:rPr>
          <w:rFonts w:ascii="Calibri" w:eastAsia="Calibri" w:hAnsi="Calibri" w:cs="Calibri"/>
          <w:b/>
          <w:bCs/>
          <w:i/>
          <w:u w:color="FF0000"/>
        </w:rPr>
        <w:t xml:space="preserve">wydłużających się okresów bez opadu, z temperaturą </w:t>
      </w:r>
      <w:r w:rsidR="0062603C" w:rsidRPr="007203D2">
        <w:rPr>
          <w:rFonts w:ascii="Calibri" w:eastAsia="Calibri" w:hAnsi="Calibri" w:cs="Calibri"/>
          <w:b/>
          <w:i/>
          <w:u w:color="FF0000"/>
        </w:rPr>
        <w:t>powyżej 25</w:t>
      </w:r>
      <w:r w:rsidR="0062603C" w:rsidRPr="007203D2">
        <w:rPr>
          <w:rFonts w:ascii="Calibri" w:eastAsia="Calibri" w:hAnsi="Calibri" w:cs="Calibri"/>
          <w:b/>
          <w:i/>
          <w:u w:color="FF0000"/>
        </w:rPr>
        <w:sym w:font="Symbol" w:char="F0B0"/>
      </w:r>
      <w:r w:rsidR="0062603C" w:rsidRPr="007203D2">
        <w:rPr>
          <w:rFonts w:ascii="Calibri" w:eastAsia="Calibri" w:hAnsi="Calibri" w:cs="Calibri"/>
          <w:b/>
          <w:i/>
          <w:u w:color="FF0000"/>
        </w:rPr>
        <w:t>C</w:t>
      </w:r>
      <w:r w:rsidR="0062603C" w:rsidRPr="00282212">
        <w:rPr>
          <w:rFonts w:ascii="Calibri" w:eastAsia="Calibri" w:hAnsi="Calibri" w:cs="Calibri"/>
          <w:i/>
          <w:u w:color="FF0000"/>
        </w:rPr>
        <w:t>. Będzie to potęgować niezwykle uciążliwe dla mieszkańców zjawisko miejskiej wyspy ciepła</w:t>
      </w:r>
      <w:r w:rsidR="00A728B7">
        <w:rPr>
          <w:rFonts w:ascii="Calibri" w:eastAsia="Calibri" w:hAnsi="Calibri" w:cs="Calibri"/>
          <w:i/>
          <w:u w:color="FF0000"/>
        </w:rPr>
        <w:t>,</w:t>
      </w:r>
      <w:r w:rsidR="0062603C" w:rsidRPr="00282212">
        <w:rPr>
          <w:rFonts w:ascii="Calibri" w:eastAsia="Calibri" w:hAnsi="Calibri" w:cs="Calibri"/>
          <w:i/>
          <w:u w:color="FF0000"/>
        </w:rPr>
        <w:t xml:space="preserve"> czyli utrzymywania się wysokiej temperatury powietrza </w:t>
      </w:r>
      <w:r w:rsidR="0062603C" w:rsidRPr="00282212">
        <w:rPr>
          <w:rFonts w:ascii="Calibri" w:eastAsia="Calibri" w:hAnsi="Calibri" w:cs="Times New Roman"/>
          <w:i/>
        </w:rPr>
        <w:t>na obszarach o intensywnej zabudowie i wysokiej koncentracji ludności</w:t>
      </w:r>
      <w:r w:rsidR="0062603C" w:rsidRPr="00282212">
        <w:rPr>
          <w:rFonts w:ascii="Calibri" w:eastAsia="Calibri" w:hAnsi="Calibri" w:cs="Calibri"/>
          <w:i/>
          <w:u w:color="FF0000"/>
        </w:rPr>
        <w:t>. –</w:t>
      </w:r>
      <w:r w:rsidR="00966991">
        <w:rPr>
          <w:rFonts w:ascii="Calibri" w:eastAsia="Calibri" w:hAnsi="Calibri"/>
        </w:rPr>
        <w:t xml:space="preserve"> wyjaśnia dr </w:t>
      </w:r>
      <w:r w:rsidR="0062603C" w:rsidRPr="00282212">
        <w:rPr>
          <w:rFonts w:ascii="Calibri" w:eastAsia="Calibri" w:hAnsi="Calibri"/>
        </w:rPr>
        <w:t xml:space="preserve">Janina Fudała z Instytutu Ekologii Terenów Uprzemysłowionych. – </w:t>
      </w:r>
      <w:r w:rsidRPr="00282212">
        <w:rPr>
          <w:rFonts w:ascii="Calibri" w:eastAsia="Calibri" w:hAnsi="Calibri"/>
          <w:i/>
        </w:rPr>
        <w:t xml:space="preserve">Wymienione czynniki klimatyczne stwarzają dodatkowe uciążliwości takie jak: </w:t>
      </w:r>
      <w:r w:rsidR="00BA0C02" w:rsidRPr="00282212">
        <w:rPr>
          <w:rFonts w:ascii="Calibri" w:eastAsia="Calibri" w:hAnsi="Calibri"/>
          <w:i/>
        </w:rPr>
        <w:t>lokalne zalania i podtopienia, powodzie miejskie, miejska wyspa ciepła czy stany smogowe</w:t>
      </w:r>
      <w:r w:rsidR="00282212" w:rsidRPr="00282212">
        <w:rPr>
          <w:rFonts w:ascii="Calibri" w:eastAsia="Calibri" w:hAnsi="Calibri"/>
          <w:i/>
        </w:rPr>
        <w:t>.</w:t>
      </w:r>
      <w:r w:rsidR="00BA0C02">
        <w:rPr>
          <w:rFonts w:ascii="Calibri" w:eastAsia="Calibri" w:hAnsi="Calibri"/>
        </w:rPr>
        <w:t xml:space="preserve"> </w:t>
      </w:r>
      <w:bookmarkEnd w:id="0"/>
    </w:p>
    <w:p w:rsidR="00B57FA9" w:rsidRDefault="00A728B7" w:rsidP="007203D2">
      <w:pPr>
        <w:spacing w:after="60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="00B57FA9">
        <w:rPr>
          <w:rFonts w:ascii="Calibri" w:hAnsi="Calibri" w:cs="Calibri"/>
        </w:rPr>
        <w:t xml:space="preserve">godnie z oceną </w:t>
      </w:r>
      <w:r w:rsidR="00243F3B">
        <w:rPr>
          <w:rFonts w:ascii="Calibri" w:hAnsi="Calibri" w:cs="Calibri"/>
        </w:rPr>
        <w:t xml:space="preserve">wrażliwości, wykonaną przez ekspertów IETU dla ośmiu miast, z którymi współpracują, </w:t>
      </w:r>
      <w:r w:rsidRPr="00A728B7">
        <w:rPr>
          <w:rFonts w:ascii="Calibri" w:hAnsi="Calibri" w:cs="Calibri"/>
          <w:b/>
        </w:rPr>
        <w:t xml:space="preserve">sektorami </w:t>
      </w:r>
      <w:r w:rsidR="00B57FA9" w:rsidRPr="00282212">
        <w:rPr>
          <w:rFonts w:ascii="Calibri" w:hAnsi="Calibri" w:cs="Calibri"/>
          <w:b/>
        </w:rPr>
        <w:t>najbardziej wrażliw</w:t>
      </w:r>
      <w:r>
        <w:rPr>
          <w:rFonts w:ascii="Calibri" w:hAnsi="Calibri" w:cs="Calibri"/>
          <w:b/>
        </w:rPr>
        <w:t>ymi</w:t>
      </w:r>
      <w:r w:rsidR="00B57FA9" w:rsidRPr="00282212">
        <w:rPr>
          <w:rFonts w:ascii="Calibri" w:hAnsi="Calibri" w:cs="Calibri"/>
          <w:b/>
        </w:rPr>
        <w:t xml:space="preserve"> na zmiany klimatu</w:t>
      </w:r>
      <w:r w:rsidR="00B57FA9">
        <w:rPr>
          <w:rFonts w:ascii="Calibri" w:hAnsi="Calibri" w:cs="Calibri"/>
        </w:rPr>
        <w:t xml:space="preserve"> są</w:t>
      </w:r>
      <w:r>
        <w:rPr>
          <w:rFonts w:ascii="Calibri" w:hAnsi="Calibri" w:cs="Calibri"/>
        </w:rPr>
        <w:t>:</w:t>
      </w:r>
      <w:r w:rsidR="00B57FA9">
        <w:rPr>
          <w:rFonts w:ascii="Calibri" w:hAnsi="Calibri" w:cs="Calibri"/>
        </w:rPr>
        <w:t xml:space="preserve"> </w:t>
      </w:r>
      <w:r w:rsidR="0054709D" w:rsidRPr="007F1BDE">
        <w:rPr>
          <w:rFonts w:cs="Calibri"/>
          <w:b/>
        </w:rPr>
        <w:t>gospodarka wodna, zdrowie publiczne, transport, tereny o wysokiej intensywności zabudowy, gospodarka przestrzenna oraz energetyka</w:t>
      </w:r>
      <w:r w:rsidR="0054709D" w:rsidRPr="00282212">
        <w:rPr>
          <w:rFonts w:cs="Calibri"/>
        </w:rPr>
        <w:t>.</w:t>
      </w:r>
    </w:p>
    <w:p w:rsidR="005B0C9C" w:rsidRDefault="000C1690" w:rsidP="007203D2">
      <w:pPr>
        <w:spacing w:after="60"/>
        <w:rPr>
          <w:rFonts w:ascii="Calibri" w:hAnsi="Calibri" w:cs="Calibri"/>
        </w:rPr>
      </w:pPr>
      <w:r w:rsidRPr="000C1690">
        <w:rPr>
          <w:rFonts w:ascii="Calibri" w:hAnsi="Calibri" w:cs="Calibri"/>
        </w:rPr>
        <w:t xml:space="preserve">Kolejnym elementem prac nad </w:t>
      </w:r>
      <w:r>
        <w:rPr>
          <w:rFonts w:ascii="Calibri" w:hAnsi="Calibri" w:cs="Calibri"/>
        </w:rPr>
        <w:t>MPA</w:t>
      </w:r>
      <w:r w:rsidRPr="000C1690">
        <w:rPr>
          <w:rFonts w:ascii="Calibri" w:hAnsi="Calibri" w:cs="Calibri"/>
        </w:rPr>
        <w:t xml:space="preserve"> jest </w:t>
      </w:r>
      <w:r w:rsidRPr="007F1BDE">
        <w:rPr>
          <w:rFonts w:ascii="Calibri" w:hAnsi="Calibri" w:cs="Calibri"/>
          <w:b/>
        </w:rPr>
        <w:t>ocena potencjału adaptacyjnego, czyli zdolności miasta do dostosowania się do zmian klimatu</w:t>
      </w:r>
      <w:r w:rsidRPr="000C1690">
        <w:rPr>
          <w:rFonts w:ascii="Calibri" w:hAnsi="Calibri" w:cs="Calibri"/>
        </w:rPr>
        <w:t>, zarówno do poradzenia sobie z negatyw</w:t>
      </w:r>
      <w:r w:rsidR="00966991">
        <w:rPr>
          <w:rFonts w:ascii="Calibri" w:hAnsi="Calibri" w:cs="Calibri"/>
        </w:rPr>
        <w:t>nymi skutkami tych zmian, jak i </w:t>
      </w:r>
      <w:r w:rsidRPr="000C1690">
        <w:rPr>
          <w:rFonts w:ascii="Calibri" w:hAnsi="Calibri" w:cs="Calibri"/>
        </w:rPr>
        <w:t xml:space="preserve">wykorzystania szans, jakie te zmiany </w:t>
      </w:r>
      <w:r>
        <w:rPr>
          <w:rFonts w:ascii="Calibri" w:hAnsi="Calibri" w:cs="Calibri"/>
        </w:rPr>
        <w:t xml:space="preserve">już </w:t>
      </w:r>
      <w:r w:rsidRPr="000C1690">
        <w:rPr>
          <w:rFonts w:ascii="Calibri" w:hAnsi="Calibri" w:cs="Calibri"/>
        </w:rPr>
        <w:t>powodują</w:t>
      </w:r>
      <w:r>
        <w:rPr>
          <w:rFonts w:ascii="Calibri" w:hAnsi="Calibri" w:cs="Calibri"/>
        </w:rPr>
        <w:t xml:space="preserve"> lub mogą spowodować</w:t>
      </w:r>
      <w:r w:rsidRPr="000C1690">
        <w:rPr>
          <w:rFonts w:ascii="Calibri" w:hAnsi="Calibri" w:cs="Calibri"/>
        </w:rPr>
        <w:t>.</w:t>
      </w:r>
      <w:r w:rsidR="00B57FA9">
        <w:rPr>
          <w:rFonts w:ascii="Calibri" w:hAnsi="Calibri" w:cs="Calibri"/>
        </w:rPr>
        <w:t xml:space="preserve"> </w:t>
      </w:r>
    </w:p>
    <w:p w:rsidR="005B0C9C" w:rsidRPr="007F1BDE" w:rsidRDefault="005B0C9C" w:rsidP="007203D2">
      <w:pPr>
        <w:spacing w:after="60"/>
        <w:rPr>
          <w:rFonts w:ascii="Calibri" w:hAnsi="Calibri" w:cs="Calibri"/>
          <w:color w:val="000000" w:themeColor="text1"/>
        </w:rPr>
      </w:pPr>
      <w:r w:rsidRPr="007F1BDE">
        <w:rPr>
          <w:rFonts w:ascii="Calibri" w:hAnsi="Calibri" w:cs="Calibri"/>
          <w:color w:val="000000" w:themeColor="text1"/>
        </w:rPr>
        <w:t xml:space="preserve">– </w:t>
      </w:r>
      <w:r w:rsidR="0054709D" w:rsidRPr="007F1BDE">
        <w:rPr>
          <w:rFonts w:ascii="Calibri" w:hAnsi="Calibri" w:cs="Calibri"/>
          <w:i/>
          <w:color w:val="000000" w:themeColor="text1"/>
        </w:rPr>
        <w:t>Potencjał miasta oceniany jest</w:t>
      </w:r>
      <w:r w:rsidRPr="007F1BDE">
        <w:rPr>
          <w:rFonts w:ascii="Calibri" w:hAnsi="Calibri" w:cs="Calibri"/>
          <w:i/>
          <w:color w:val="000000" w:themeColor="text1"/>
        </w:rPr>
        <w:t xml:space="preserve"> w ośmiu obszarach: możliwości finansowych miasta, przygotowania służb miejskich, mechanizmów informowania i ostrzegania o zagrożeniach środowiskowych, infrastruktury ochrony zdrowia, ochrony przyrody i błękitno-zielonej infrastruktury, kapitału społeczn</w:t>
      </w:r>
      <w:r w:rsidR="00966991">
        <w:rPr>
          <w:rFonts w:ascii="Calibri" w:hAnsi="Calibri" w:cs="Calibri"/>
          <w:i/>
          <w:color w:val="000000" w:themeColor="text1"/>
        </w:rPr>
        <w:t>ego czyli poziomu świadomości i </w:t>
      </w:r>
      <w:r w:rsidRPr="007F1BDE">
        <w:rPr>
          <w:rFonts w:ascii="Calibri" w:hAnsi="Calibri" w:cs="Calibri"/>
          <w:i/>
          <w:color w:val="000000" w:themeColor="text1"/>
        </w:rPr>
        <w:t>aktywności społecznej grup lokalnych, współpracy z innymi samorządami oraz zaplecza innowacyjnego</w:t>
      </w:r>
      <w:r w:rsidRPr="007F1BDE">
        <w:rPr>
          <w:rFonts w:ascii="Calibri" w:hAnsi="Calibri" w:cs="Calibri"/>
          <w:color w:val="000000" w:themeColor="text1"/>
        </w:rPr>
        <w:t xml:space="preserve"> – tłumaczy </w:t>
      </w:r>
      <w:r w:rsidR="000C1690" w:rsidRPr="007F1BDE">
        <w:rPr>
          <w:rFonts w:ascii="Calibri" w:hAnsi="Calibri" w:cs="Calibri"/>
          <w:color w:val="000000" w:themeColor="text1"/>
        </w:rPr>
        <w:t xml:space="preserve">dr </w:t>
      </w:r>
      <w:r w:rsidR="00966991">
        <w:rPr>
          <w:rFonts w:ascii="Calibri" w:hAnsi="Calibri" w:cs="Calibri"/>
          <w:color w:val="000000" w:themeColor="text1"/>
        </w:rPr>
        <w:t xml:space="preserve">inż. </w:t>
      </w:r>
      <w:r w:rsidR="000C1690" w:rsidRPr="007F1BDE">
        <w:rPr>
          <w:rFonts w:ascii="Calibri" w:hAnsi="Calibri" w:cs="Calibri"/>
          <w:color w:val="000000" w:themeColor="text1"/>
        </w:rPr>
        <w:t>arch. Justyna Gorgoń.</w:t>
      </w:r>
      <w:r w:rsidR="00B57FA9" w:rsidRPr="007F1BDE">
        <w:rPr>
          <w:rFonts w:ascii="Calibri" w:hAnsi="Calibri" w:cs="Calibri"/>
          <w:color w:val="000000" w:themeColor="text1"/>
        </w:rPr>
        <w:t xml:space="preserve"> – </w:t>
      </w:r>
      <w:r w:rsidR="004C6400" w:rsidRPr="007F1BDE">
        <w:rPr>
          <w:i/>
          <w:color w:val="000000" w:themeColor="text1"/>
        </w:rPr>
        <w:t>Doświadczenia współpracy z gminami sąsiedzkimi</w:t>
      </w:r>
      <w:r w:rsidR="00243F3B">
        <w:rPr>
          <w:i/>
          <w:color w:val="000000" w:themeColor="text1"/>
        </w:rPr>
        <w:t>,</w:t>
      </w:r>
      <w:r w:rsidR="004C6400" w:rsidRPr="007F1BDE">
        <w:rPr>
          <w:i/>
          <w:color w:val="000000" w:themeColor="text1"/>
        </w:rPr>
        <w:t xml:space="preserve"> jak również wzmocnienie roli innowacyjności w potencjale adaptacyjnym </w:t>
      </w:r>
      <w:r w:rsidR="0054709D" w:rsidRPr="007F1BDE">
        <w:rPr>
          <w:i/>
          <w:color w:val="000000" w:themeColor="text1"/>
        </w:rPr>
        <w:t>mo</w:t>
      </w:r>
      <w:r w:rsidR="00243F3B">
        <w:rPr>
          <w:i/>
          <w:color w:val="000000" w:themeColor="text1"/>
        </w:rPr>
        <w:t>gą</w:t>
      </w:r>
      <w:r w:rsidR="0054709D" w:rsidRPr="007F1BDE">
        <w:rPr>
          <w:i/>
          <w:color w:val="000000" w:themeColor="text1"/>
        </w:rPr>
        <w:t xml:space="preserve"> </w:t>
      </w:r>
      <w:r w:rsidR="004C6400" w:rsidRPr="007F1BDE">
        <w:rPr>
          <w:i/>
          <w:color w:val="000000" w:themeColor="text1"/>
        </w:rPr>
        <w:t xml:space="preserve">stanowić metropolitalny wyróżnik </w:t>
      </w:r>
      <w:r w:rsidR="00243F3B">
        <w:rPr>
          <w:i/>
          <w:color w:val="000000" w:themeColor="text1"/>
        </w:rPr>
        <w:t>MPA</w:t>
      </w:r>
      <w:r w:rsidR="004C6400" w:rsidRPr="007F1BDE">
        <w:rPr>
          <w:i/>
          <w:color w:val="000000" w:themeColor="text1"/>
        </w:rPr>
        <w:t xml:space="preserve"> </w:t>
      </w:r>
      <w:r w:rsidR="00243F3B">
        <w:rPr>
          <w:i/>
          <w:color w:val="000000" w:themeColor="text1"/>
        </w:rPr>
        <w:t>w </w:t>
      </w:r>
      <w:r w:rsidR="0054709D" w:rsidRPr="007F1BDE">
        <w:rPr>
          <w:i/>
          <w:color w:val="000000" w:themeColor="text1"/>
        </w:rPr>
        <w:t xml:space="preserve">przypadku miast już działający w </w:t>
      </w:r>
      <w:r w:rsidR="00243F3B" w:rsidRPr="007F1BDE">
        <w:rPr>
          <w:i/>
          <w:color w:val="000000" w:themeColor="text1"/>
        </w:rPr>
        <w:t>G</w:t>
      </w:r>
      <w:r w:rsidR="00243F3B">
        <w:rPr>
          <w:i/>
          <w:color w:val="000000" w:themeColor="text1"/>
        </w:rPr>
        <w:t xml:space="preserve">órnośląskim </w:t>
      </w:r>
      <w:r w:rsidR="00243F3B" w:rsidRPr="007F1BDE">
        <w:rPr>
          <w:i/>
          <w:color w:val="000000" w:themeColor="text1"/>
        </w:rPr>
        <w:t>Z</w:t>
      </w:r>
      <w:r w:rsidR="00243F3B">
        <w:rPr>
          <w:i/>
          <w:color w:val="000000" w:themeColor="text1"/>
        </w:rPr>
        <w:t xml:space="preserve">wiązku </w:t>
      </w:r>
      <w:r w:rsidR="0054709D" w:rsidRPr="007F1BDE">
        <w:rPr>
          <w:i/>
          <w:color w:val="000000" w:themeColor="text1"/>
        </w:rPr>
        <w:t>M</w:t>
      </w:r>
      <w:r w:rsidR="00243F3B">
        <w:rPr>
          <w:i/>
          <w:color w:val="000000" w:themeColor="text1"/>
        </w:rPr>
        <w:t>etropolitalnym</w:t>
      </w:r>
      <w:r w:rsidR="0054709D" w:rsidRPr="007F1BDE">
        <w:rPr>
          <w:i/>
          <w:color w:val="000000" w:themeColor="text1"/>
        </w:rPr>
        <w:t xml:space="preserve"> i będących tworzywem nowo powołanej metropolii</w:t>
      </w:r>
      <w:r w:rsidR="004C6400" w:rsidRPr="007F1BDE">
        <w:rPr>
          <w:i/>
          <w:color w:val="000000" w:themeColor="text1"/>
        </w:rPr>
        <w:t>.</w:t>
      </w:r>
      <w:bookmarkStart w:id="1" w:name="_GoBack"/>
      <w:bookmarkEnd w:id="1"/>
    </w:p>
    <w:p w:rsidR="00591CA0" w:rsidRDefault="00591CA0" w:rsidP="007203D2">
      <w:pPr>
        <w:spacing w:after="60"/>
        <w:rPr>
          <w:rFonts w:ascii="Calibri" w:hAnsi="Calibri" w:cs="Calibri"/>
        </w:rPr>
      </w:pPr>
      <w:r>
        <w:rPr>
          <w:rFonts w:ascii="Calibri" w:hAnsi="Calibri" w:cs="Calibri"/>
        </w:rPr>
        <w:t>Dla kolejnych ośmiu miast z województwa śląskiego</w:t>
      </w:r>
      <w:r w:rsidR="00024425">
        <w:rPr>
          <w:rFonts w:ascii="Calibri" w:hAnsi="Calibri" w:cs="Calibri"/>
        </w:rPr>
        <w:t xml:space="preserve"> </w:t>
      </w:r>
      <w:r w:rsidR="007F1BDE">
        <w:rPr>
          <w:rFonts w:ascii="Calibri" w:hAnsi="Calibri" w:cs="Calibri"/>
        </w:rPr>
        <w:t xml:space="preserve">czyli </w:t>
      </w:r>
      <w:r w:rsidRPr="00591CA0">
        <w:rPr>
          <w:rFonts w:ascii="Calibri" w:hAnsi="Calibri" w:cs="Calibri"/>
        </w:rPr>
        <w:t>Bielska Białej, Czeladzi, Częstochowy, Gliwic, Jaworzna, Rybnika, Tychów i Zabrza</w:t>
      </w:r>
      <w:r>
        <w:rPr>
          <w:rFonts w:ascii="Calibri" w:hAnsi="Calibri" w:cs="Calibri"/>
        </w:rPr>
        <w:t xml:space="preserve">, miejskie plany adaptacji powstają </w:t>
      </w:r>
      <w:r w:rsidRPr="00591CA0">
        <w:rPr>
          <w:rFonts w:ascii="Calibri" w:hAnsi="Calibri" w:cs="Calibri"/>
        </w:rPr>
        <w:t xml:space="preserve">we współpracy z </w:t>
      </w:r>
      <w:r>
        <w:rPr>
          <w:rFonts w:ascii="Calibri" w:hAnsi="Calibri" w:cs="Calibri"/>
        </w:rPr>
        <w:t xml:space="preserve">ekspertami z firmy inżyniersko-konsultingowej </w:t>
      </w:r>
      <w:r w:rsidRPr="00591CA0">
        <w:rPr>
          <w:rFonts w:ascii="Calibri" w:hAnsi="Calibri" w:cs="Calibri"/>
        </w:rPr>
        <w:t>ARCADIS.</w:t>
      </w:r>
    </w:p>
    <w:p w:rsidR="004716AA" w:rsidRDefault="007F1BDE" w:rsidP="007203D2">
      <w:pPr>
        <w:spacing w:after="60"/>
      </w:pPr>
      <w:r>
        <w:rPr>
          <w:rFonts w:ascii="Calibri" w:hAnsi="Calibri" w:cs="Calibri"/>
          <w:i/>
        </w:rPr>
        <w:t xml:space="preserve">– </w:t>
      </w:r>
      <w:r w:rsidR="004716AA" w:rsidRPr="007F1BDE">
        <w:rPr>
          <w:rFonts w:ascii="Calibri" w:hAnsi="Calibri" w:cs="Calibri"/>
          <w:i/>
        </w:rPr>
        <w:t>Cieszy nas efektywna praca i duże zaangażowanie zespołów miejskich.</w:t>
      </w:r>
      <w:r w:rsidR="004716AA" w:rsidRPr="007F1BDE">
        <w:rPr>
          <w:rFonts w:ascii="Calibri" w:hAnsi="Calibri" w:cs="Calibri"/>
        </w:rPr>
        <w:t xml:space="preserve"> </w:t>
      </w:r>
      <w:r w:rsidR="004716AA" w:rsidRPr="007F1BDE">
        <w:rPr>
          <w:rFonts w:ascii="Calibri" w:hAnsi="Calibri" w:cs="Calibri"/>
          <w:i/>
        </w:rPr>
        <w:t>Uczestnicy warsztatów podkreślają, że</w:t>
      </w:r>
      <w:r w:rsidR="00966991">
        <w:rPr>
          <w:rFonts w:ascii="Calibri" w:hAnsi="Calibri" w:cs="Calibri"/>
        </w:rPr>
        <w:t> </w:t>
      </w:r>
      <w:r w:rsidR="004716AA" w:rsidRPr="007F1BDE">
        <w:rPr>
          <w:i/>
        </w:rPr>
        <w:t xml:space="preserve">dzięki inicjatywie Ministerstwa Środowiska mają dostęp do wiedzy, która pozwoli im lepiej realizować proces adaptacji do zmian klimatu. </w:t>
      </w:r>
      <w:r w:rsidR="0054709D" w:rsidRPr="007F1BDE">
        <w:rPr>
          <w:i/>
        </w:rPr>
        <w:t xml:space="preserve">– </w:t>
      </w:r>
      <w:r w:rsidR="0054709D" w:rsidRPr="007F1BDE">
        <w:t>informuje</w:t>
      </w:r>
      <w:r w:rsidR="0054709D" w:rsidRPr="007F1BDE">
        <w:rPr>
          <w:i/>
        </w:rPr>
        <w:t xml:space="preserve"> </w:t>
      </w:r>
      <w:r w:rsidR="0054709D" w:rsidRPr="007F1BDE">
        <w:rPr>
          <w:rFonts w:ascii="Calibri" w:hAnsi="Calibri" w:cs="Calibri"/>
        </w:rPr>
        <w:t xml:space="preserve">Piotr </w:t>
      </w:r>
      <w:proofErr w:type="spellStart"/>
      <w:r w:rsidR="0054709D" w:rsidRPr="007F1BDE">
        <w:rPr>
          <w:rFonts w:ascii="Calibri" w:hAnsi="Calibri" w:cs="Calibri"/>
        </w:rPr>
        <w:t>Cofałka</w:t>
      </w:r>
      <w:proofErr w:type="spellEnd"/>
      <w:r w:rsidR="0054709D" w:rsidRPr="007F1BDE">
        <w:rPr>
          <w:rFonts w:ascii="Calibri" w:hAnsi="Calibri" w:cs="Calibri"/>
        </w:rPr>
        <w:t>, dyrektor ds. badań i rozwoju IETU</w:t>
      </w:r>
      <w:r w:rsidR="0054709D" w:rsidRPr="007F1BDE">
        <w:rPr>
          <w:i/>
        </w:rPr>
        <w:t xml:space="preserve"> – </w:t>
      </w:r>
      <w:r w:rsidR="00F35C4E" w:rsidRPr="007F1BDE">
        <w:rPr>
          <w:i/>
        </w:rPr>
        <w:t xml:space="preserve">Miasta naszego regionu aktywnie działają w ramach </w:t>
      </w:r>
      <w:r w:rsidR="00F35C4E" w:rsidRPr="007F1BDE">
        <w:rPr>
          <w:i/>
          <w:color w:val="000000" w:themeColor="text1"/>
        </w:rPr>
        <w:t xml:space="preserve">Zespołu ds. ochrony powietrza i adaptacji do zmian klimatu Górnośląskiego </w:t>
      </w:r>
      <w:r w:rsidR="00F35C4E" w:rsidRPr="007F1BDE">
        <w:rPr>
          <w:i/>
        </w:rPr>
        <w:t>Związku Metropolitalnego</w:t>
      </w:r>
      <w:r w:rsidR="004B7B8D" w:rsidRPr="007F1BDE">
        <w:rPr>
          <w:i/>
        </w:rPr>
        <w:t xml:space="preserve">. </w:t>
      </w:r>
      <w:r w:rsidR="004B7B8D" w:rsidRPr="00C07749">
        <w:rPr>
          <w:i/>
        </w:rPr>
        <w:t>To znacznie poprawia komunikację podczas realizacji projektu.</w:t>
      </w:r>
    </w:p>
    <w:p w:rsidR="00B57FA9" w:rsidRDefault="00B57FA9" w:rsidP="007F1BDE">
      <w:pPr>
        <w:spacing w:after="120"/>
        <w:rPr>
          <w:rFonts w:ascii="Calibri" w:hAnsi="Calibri" w:cs="Calibri"/>
        </w:rPr>
      </w:pPr>
      <w:r w:rsidRPr="00CC41F1">
        <w:rPr>
          <w:rFonts w:ascii="Calibri" w:hAnsi="Calibri" w:cs="Calibri"/>
        </w:rPr>
        <w:lastRenderedPageBreak/>
        <w:t>Ministerstwo Środowiska jako koordynator projektu</w:t>
      </w:r>
      <w:r>
        <w:rPr>
          <w:rFonts w:ascii="Calibri" w:hAnsi="Calibri" w:cs="Calibri"/>
        </w:rPr>
        <w:t xml:space="preserve"> </w:t>
      </w:r>
      <w:r w:rsidRPr="00CC41F1">
        <w:rPr>
          <w:rFonts w:ascii="Calibri" w:hAnsi="Calibri" w:cs="Calibri"/>
        </w:rPr>
        <w:t>na bieżąco monitor</w:t>
      </w:r>
      <w:r>
        <w:rPr>
          <w:rFonts w:ascii="Calibri" w:hAnsi="Calibri" w:cs="Calibri"/>
        </w:rPr>
        <w:t>uje</w:t>
      </w:r>
      <w:r w:rsidRPr="00CC41F1">
        <w:rPr>
          <w:rFonts w:ascii="Calibri" w:hAnsi="Calibri" w:cs="Calibri"/>
        </w:rPr>
        <w:t xml:space="preserve"> proces </w:t>
      </w:r>
      <w:r>
        <w:rPr>
          <w:rFonts w:ascii="Calibri" w:hAnsi="Calibri" w:cs="Calibri"/>
        </w:rPr>
        <w:t>jego realizacji, a</w:t>
      </w:r>
      <w:r w:rsidRPr="00CC41F1">
        <w:rPr>
          <w:rFonts w:ascii="Calibri" w:hAnsi="Calibri" w:cs="Calibri"/>
        </w:rPr>
        <w:t xml:space="preserve">by zapewnić </w:t>
      </w:r>
      <w:r>
        <w:rPr>
          <w:rFonts w:ascii="Calibri" w:hAnsi="Calibri" w:cs="Calibri"/>
        </w:rPr>
        <w:t>skuteczną</w:t>
      </w:r>
      <w:r w:rsidRPr="00CC41F1">
        <w:rPr>
          <w:rFonts w:ascii="Calibri" w:hAnsi="Calibri" w:cs="Calibri"/>
        </w:rPr>
        <w:t xml:space="preserve"> współpracę </w:t>
      </w:r>
      <w:r>
        <w:rPr>
          <w:rFonts w:ascii="Calibri" w:hAnsi="Calibri" w:cs="Calibri"/>
        </w:rPr>
        <w:t xml:space="preserve">44 miast z zespołami ekspertów </w:t>
      </w:r>
      <w:r w:rsidRPr="00CC41F1">
        <w:rPr>
          <w:rFonts w:ascii="Calibri" w:hAnsi="Calibri" w:cs="Calibri"/>
        </w:rPr>
        <w:t>oraz wysoką jakość powstających planów adaptacyjnych.</w:t>
      </w:r>
      <w:r>
        <w:rPr>
          <w:rFonts w:ascii="Calibri" w:hAnsi="Calibri" w:cs="Calibri"/>
        </w:rPr>
        <w:t xml:space="preserve"> Na przygotowanie 44 miejskich planów adaptacji realizatorzy mają dwa lata.</w:t>
      </w:r>
    </w:p>
    <w:p w:rsidR="00966991" w:rsidRDefault="00966991" w:rsidP="00966991">
      <w:pPr>
        <w:jc w:val="both"/>
        <w:rPr>
          <w:rFonts w:ascii="Calibri" w:eastAsia="Calibri" w:hAnsi="Calibri" w:cs="Calibri"/>
        </w:rPr>
      </w:pPr>
      <w:r w:rsidRPr="00EE56D9">
        <w:rPr>
          <w:rFonts w:ascii="Calibri" w:eastAsia="Calibri" w:hAnsi="Calibri" w:cs="Calibri"/>
        </w:rPr>
        <w:t xml:space="preserve">Hasłem </w:t>
      </w:r>
      <w:r w:rsidRPr="00EE56D9">
        <w:rPr>
          <w:rFonts w:ascii="Calibri" w:eastAsia="Calibri" w:hAnsi="Calibri" w:cs="Calibri"/>
          <w:b/>
        </w:rPr>
        <w:t>„Wczujmy się w klimat”</w:t>
      </w:r>
      <w:r w:rsidRPr="00EE56D9">
        <w:rPr>
          <w:rFonts w:ascii="Calibri" w:eastAsia="Calibri" w:hAnsi="Calibri" w:cs="Calibri"/>
        </w:rPr>
        <w:t xml:space="preserve"> Ministerstwo Środowiska zachęca społeczeństwo do włączenia się w proces przystosowywania do zmian klimatu. Będą to ułatwiać informacje oraz materiały edukacyjne dostępne na stronie internetowej projektu – </w:t>
      </w:r>
      <w:hyperlink r:id="rId18" w:history="1">
        <w:r w:rsidRPr="00EE56D9">
          <w:rPr>
            <w:rStyle w:val="Hipercze"/>
            <w:rFonts w:ascii="Calibri" w:hAnsi="Calibri" w:cs="Calibri"/>
          </w:rPr>
          <w:t>www.44mpa.pl</w:t>
        </w:r>
      </w:hyperlink>
      <w:r w:rsidRPr="00EE56D9">
        <w:rPr>
          <w:rFonts w:ascii="Calibri" w:eastAsia="Calibri" w:hAnsi="Calibri" w:cs="Calibri"/>
        </w:rPr>
        <w:t xml:space="preserve">. </w:t>
      </w:r>
    </w:p>
    <w:p w:rsidR="00966991" w:rsidRDefault="00966991" w:rsidP="00966991">
      <w:pPr>
        <w:jc w:val="both"/>
        <w:rPr>
          <w:rFonts w:ascii="Calibri" w:eastAsia="Calibri" w:hAnsi="Calibri" w:cs="Calibri"/>
        </w:rPr>
      </w:pPr>
      <w:r w:rsidRPr="00EE56D9">
        <w:rPr>
          <w:rFonts w:ascii="Calibri" w:eastAsia="Calibri" w:hAnsi="Calibri" w:cs="Calibri"/>
        </w:rPr>
        <w:t xml:space="preserve">Projekt jest obecny także w mediach społecznościowych: </w:t>
      </w:r>
      <w:hyperlink r:id="rId19" w:history="1">
        <w:r w:rsidRPr="00EE56D9">
          <w:rPr>
            <w:rStyle w:val="Hipercze"/>
            <w:rFonts w:ascii="Calibri" w:hAnsi="Calibri" w:cs="Calibri"/>
          </w:rPr>
          <w:t>www.facebook.com/44mpaPL</w:t>
        </w:r>
      </w:hyperlink>
      <w:r w:rsidRPr="00EE56D9">
        <w:rPr>
          <w:rFonts w:ascii="Calibri" w:eastAsia="Calibri" w:hAnsi="Calibri" w:cs="Calibri"/>
        </w:rPr>
        <w:t xml:space="preserve"> oraz </w:t>
      </w:r>
      <w:hyperlink r:id="rId20" w:history="1">
        <w:r w:rsidRPr="00EE56D9">
          <w:rPr>
            <w:rStyle w:val="Hipercze"/>
            <w:rFonts w:ascii="Calibri" w:hAnsi="Calibri" w:cs="Calibri"/>
          </w:rPr>
          <w:t>https://twitter.com/44mpaPL</w:t>
        </w:r>
      </w:hyperlink>
      <w:r w:rsidRPr="00EE56D9">
        <w:rPr>
          <w:rFonts w:ascii="Calibri" w:eastAsia="Calibri" w:hAnsi="Calibri" w:cs="Calibri"/>
        </w:rPr>
        <w:t>.</w:t>
      </w:r>
    </w:p>
    <w:p w:rsidR="000E0432" w:rsidRPr="00747192" w:rsidRDefault="000E0432" w:rsidP="00C07749">
      <w:pPr>
        <w:spacing w:before="240" w:after="0"/>
        <w:ind w:left="3402"/>
        <w:rPr>
          <w:rFonts w:ascii="Calibri" w:hAnsi="Calibri" w:cs="Calibri"/>
        </w:rPr>
      </w:pPr>
      <w:r w:rsidRPr="00747192">
        <w:rPr>
          <w:rFonts w:ascii="Calibri" w:hAnsi="Calibri" w:cs="Calibri"/>
        </w:rPr>
        <w:t>Wanda Jarosz</w:t>
      </w:r>
      <w:r>
        <w:rPr>
          <w:rFonts w:ascii="Calibri" w:hAnsi="Calibri" w:cs="Calibri"/>
        </w:rPr>
        <w:t>,</w:t>
      </w:r>
      <w:r w:rsidRPr="0074719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r</w:t>
      </w:r>
      <w:r w:rsidRPr="00747192">
        <w:rPr>
          <w:rFonts w:ascii="Calibri" w:hAnsi="Calibri" w:cs="Calibri"/>
        </w:rPr>
        <w:t>zecznik prasowy IETU</w:t>
      </w:r>
    </w:p>
    <w:p w:rsidR="000E0432" w:rsidRPr="00747192" w:rsidRDefault="000E0432" w:rsidP="000E0432">
      <w:pPr>
        <w:spacing w:after="0"/>
        <w:ind w:left="3402"/>
        <w:rPr>
          <w:rFonts w:ascii="Calibri" w:hAnsi="Calibri" w:cs="Calibri"/>
        </w:rPr>
      </w:pPr>
      <w:r w:rsidRPr="00747192">
        <w:rPr>
          <w:rFonts w:ascii="Calibri" w:hAnsi="Calibri" w:cs="Calibri"/>
        </w:rPr>
        <w:t>tel. 32 254-60-31 wew. 136, kom. 602 484 611</w:t>
      </w:r>
    </w:p>
    <w:p w:rsidR="000E0432" w:rsidRDefault="007203D2" w:rsidP="000E0432">
      <w:pPr>
        <w:spacing w:after="0"/>
        <w:ind w:left="3402"/>
        <w:rPr>
          <w:rFonts w:ascii="Calibri" w:hAnsi="Calibri" w:cs="Calibri"/>
        </w:rPr>
      </w:pPr>
      <w:hyperlink r:id="rId21" w:history="1">
        <w:r w:rsidR="00B57FA9" w:rsidRPr="000C7422">
          <w:rPr>
            <w:rStyle w:val="Hipercze"/>
            <w:rFonts w:ascii="Calibri" w:hAnsi="Calibri" w:cs="Calibri"/>
          </w:rPr>
          <w:t>jarosz@ietu.katowice.pl</w:t>
        </w:r>
      </w:hyperlink>
    </w:p>
    <w:p w:rsidR="00966991" w:rsidRDefault="00966991" w:rsidP="00B57FA9">
      <w:pPr>
        <w:spacing w:after="0"/>
        <w:rPr>
          <w:rFonts w:ascii="Calibri" w:hAnsi="Calibri" w:cs="Calibri"/>
          <w:b/>
          <w:sz w:val="28"/>
        </w:rPr>
      </w:pPr>
    </w:p>
    <w:p w:rsidR="00C07749" w:rsidRDefault="00C07749" w:rsidP="00B57FA9">
      <w:pPr>
        <w:spacing w:after="0"/>
        <w:rPr>
          <w:rFonts w:ascii="Calibri" w:hAnsi="Calibri" w:cs="Calibri"/>
          <w:b/>
          <w:sz w:val="28"/>
        </w:rPr>
      </w:pPr>
    </w:p>
    <w:p w:rsidR="00B57FA9" w:rsidRDefault="00966991" w:rsidP="00B57FA9">
      <w:pPr>
        <w:spacing w:after="0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Kilka f</w:t>
      </w:r>
      <w:r w:rsidR="003B69FF" w:rsidRPr="003B69FF">
        <w:rPr>
          <w:rFonts w:ascii="Calibri" w:hAnsi="Calibri" w:cs="Calibri"/>
          <w:b/>
          <w:sz w:val="28"/>
        </w:rPr>
        <w:t>akt</w:t>
      </w:r>
      <w:r>
        <w:rPr>
          <w:rFonts w:ascii="Calibri" w:hAnsi="Calibri" w:cs="Calibri"/>
          <w:b/>
          <w:sz w:val="28"/>
        </w:rPr>
        <w:t>ów</w:t>
      </w:r>
    </w:p>
    <w:p w:rsidR="00285E6E" w:rsidRDefault="00285E6E" w:rsidP="005346F7">
      <w:pPr>
        <w:pStyle w:val="Akapitzlist"/>
        <w:numPr>
          <w:ilvl w:val="0"/>
          <w:numId w:val="1"/>
        </w:numPr>
        <w:spacing w:after="120"/>
        <w:ind w:left="357" w:hanging="357"/>
        <w:contextualSpacing w:val="0"/>
        <w:jc w:val="both"/>
      </w:pPr>
      <w:r w:rsidRPr="001F1F12">
        <w:t xml:space="preserve">W 2015 r., według badań Eurobarometru, 86% Polaków postrzegało zmiany klimatu jako poważny problem, a aż </w:t>
      </w:r>
      <w:r w:rsidRPr="00285E6E">
        <w:rPr>
          <w:b/>
        </w:rPr>
        <w:t>56% uważało, że jest on bardzo poważny</w:t>
      </w:r>
      <w:r w:rsidRPr="001F1F12">
        <w:rPr>
          <w:rStyle w:val="Odwoanieprzypisudolnego"/>
          <w:rFonts w:cs="Arial"/>
        </w:rPr>
        <w:footnoteReference w:id="1"/>
      </w:r>
      <w:r w:rsidRPr="00285E6E">
        <w:rPr>
          <w:b/>
        </w:rPr>
        <w:t>.</w:t>
      </w:r>
      <w:r w:rsidRPr="001F1F12">
        <w:t xml:space="preserve"> </w:t>
      </w:r>
    </w:p>
    <w:p w:rsidR="00285E6E" w:rsidRPr="00285E6E" w:rsidRDefault="00285E6E" w:rsidP="005346F7">
      <w:pPr>
        <w:pStyle w:val="Akapitzlist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cs="Arial"/>
        </w:rPr>
      </w:pPr>
      <w:r w:rsidRPr="001F1F12">
        <w:rPr>
          <w:rStyle w:val="Pogrubienie"/>
        </w:rPr>
        <w:t>Nieco ponad jedna trzecia Polaków (37%) uważa, że działania służące ograniczeniu niekorzystnych zmian klimatu powinniśmy podejmować sami,</w:t>
      </w:r>
      <w:r w:rsidRPr="00285E6E">
        <w:rPr>
          <w:rFonts w:cs="Arial"/>
        </w:rPr>
        <w:t xml:space="preserve"> bo wiele zależy od naszych indywidualnych zachowań</w:t>
      </w:r>
      <w:r w:rsidR="005D7399" w:rsidRPr="005D7399">
        <w:rPr>
          <w:rFonts w:cs="Arial"/>
          <w:vertAlign w:val="superscript"/>
        </w:rPr>
        <w:t>1</w:t>
      </w:r>
      <w:r w:rsidRPr="00285E6E">
        <w:rPr>
          <w:rFonts w:cs="Arial"/>
        </w:rPr>
        <w:t xml:space="preserve">. </w:t>
      </w:r>
    </w:p>
    <w:p w:rsidR="00285E6E" w:rsidRPr="005D7399" w:rsidRDefault="00285E6E" w:rsidP="005346F7">
      <w:pPr>
        <w:pStyle w:val="Akapitzlist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cs="Arial"/>
        </w:rPr>
      </w:pPr>
      <w:r w:rsidRPr="005D7399">
        <w:rPr>
          <w:rFonts w:cs="Arial"/>
        </w:rPr>
        <w:t xml:space="preserve">W latach 2010-2011 </w:t>
      </w:r>
      <w:r w:rsidRPr="005D7399">
        <w:rPr>
          <w:rFonts w:cs="Arial"/>
          <w:b/>
        </w:rPr>
        <w:t>strat</w:t>
      </w:r>
      <w:r w:rsidR="005D7399" w:rsidRPr="005D7399">
        <w:rPr>
          <w:rFonts w:cs="Arial"/>
          <w:b/>
        </w:rPr>
        <w:t>y</w:t>
      </w:r>
      <w:r w:rsidRPr="005D7399">
        <w:rPr>
          <w:rFonts w:cs="Arial"/>
          <w:b/>
        </w:rPr>
        <w:t xml:space="preserve"> w wyniku ekstremalnych zjawisk klimatycznych</w:t>
      </w:r>
      <w:r w:rsidRPr="005D7399">
        <w:rPr>
          <w:rFonts w:cs="Arial"/>
        </w:rPr>
        <w:t xml:space="preserve">, szczególnie </w:t>
      </w:r>
      <w:r w:rsidR="005D7399">
        <w:rPr>
          <w:rFonts w:cs="Arial"/>
        </w:rPr>
        <w:t xml:space="preserve">miejscowych </w:t>
      </w:r>
      <w:proofErr w:type="spellStart"/>
      <w:r w:rsidRPr="005D7399">
        <w:rPr>
          <w:rFonts w:cs="Arial"/>
        </w:rPr>
        <w:t>zalań</w:t>
      </w:r>
      <w:proofErr w:type="spellEnd"/>
      <w:r w:rsidRPr="005D7399">
        <w:rPr>
          <w:rFonts w:cs="Arial"/>
        </w:rPr>
        <w:t xml:space="preserve"> i podtopień wyniosły </w:t>
      </w:r>
      <w:r w:rsidRPr="005D7399">
        <w:rPr>
          <w:rFonts w:cs="Arial"/>
          <w:b/>
        </w:rPr>
        <w:t>56 mld zł</w:t>
      </w:r>
      <w:r w:rsidR="00160C86">
        <w:rPr>
          <w:rStyle w:val="Odwoanieprzypisudolnego"/>
          <w:rFonts w:cs="Arial"/>
        </w:rPr>
        <w:footnoteReference w:id="2"/>
      </w:r>
      <w:r w:rsidRPr="005D7399">
        <w:rPr>
          <w:rFonts w:cs="Arial"/>
        </w:rPr>
        <w:t>.</w:t>
      </w:r>
    </w:p>
    <w:p w:rsidR="005D7399" w:rsidRPr="005D7399" w:rsidRDefault="005D7399" w:rsidP="00B33AAD">
      <w:pPr>
        <w:pStyle w:val="Akapitzlist"/>
        <w:numPr>
          <w:ilvl w:val="0"/>
          <w:numId w:val="1"/>
        </w:numPr>
        <w:spacing w:after="120"/>
        <w:contextualSpacing w:val="0"/>
        <w:jc w:val="both"/>
        <w:rPr>
          <w:rFonts w:cs="Arial"/>
        </w:rPr>
      </w:pPr>
      <w:r w:rsidRPr="005D7399">
        <w:rPr>
          <w:rFonts w:cs="Arial"/>
        </w:rPr>
        <w:t>Brak działań adaptacyjnych w miastach może prowadzić do bardzo kosztownych konsekwencji, zagrażając także bezpieczeństwu i życiu mieszkańcó</w:t>
      </w:r>
      <w:r>
        <w:rPr>
          <w:rFonts w:cs="Arial"/>
        </w:rPr>
        <w:t xml:space="preserve">w. </w:t>
      </w:r>
      <w:r w:rsidRPr="005D7399">
        <w:rPr>
          <w:rFonts w:cs="Arial"/>
          <w:b/>
        </w:rPr>
        <w:t>W przypadku nie podjęcia działań adaptacyjnych w latach 2021-2030 szacowane straty mogą wynieść 120 mld zł</w:t>
      </w:r>
      <w:r w:rsidRPr="005D7399">
        <w:rPr>
          <w:rFonts w:cs="Arial"/>
          <w:vertAlign w:val="superscript"/>
        </w:rPr>
        <w:t>2</w:t>
      </w:r>
      <w:r>
        <w:rPr>
          <w:rFonts w:cs="Arial"/>
        </w:rPr>
        <w:t>.</w:t>
      </w:r>
    </w:p>
    <w:p w:rsidR="005346F7" w:rsidRPr="00285E6E" w:rsidRDefault="005346F7" w:rsidP="005346F7">
      <w:pPr>
        <w:pStyle w:val="Akapitzlist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cs="Arial"/>
          <w:strike/>
        </w:rPr>
      </w:pPr>
      <w:r w:rsidRPr="005D7399">
        <w:rPr>
          <w:rFonts w:cs="Arial"/>
          <w:b/>
        </w:rPr>
        <w:t xml:space="preserve">Ponad 300 tys. </w:t>
      </w:r>
      <w:r w:rsidR="005D7399" w:rsidRPr="005D7399">
        <w:rPr>
          <w:rFonts w:cs="Arial"/>
          <w:b/>
        </w:rPr>
        <w:t>osób</w:t>
      </w:r>
      <w:r>
        <w:rPr>
          <w:rFonts w:cs="Arial"/>
        </w:rPr>
        <w:t xml:space="preserve"> </w:t>
      </w:r>
      <w:r w:rsidRPr="005D7399">
        <w:rPr>
          <w:rFonts w:cs="Arial"/>
          <w:b/>
        </w:rPr>
        <w:t>mieszka na terenach bezpośredniego ryzyka zalewowego</w:t>
      </w:r>
      <w:r w:rsidR="005D7399" w:rsidRPr="005D7399">
        <w:rPr>
          <w:rFonts w:cs="Arial"/>
          <w:vertAlign w:val="superscript"/>
        </w:rPr>
        <w:t>2</w:t>
      </w:r>
      <w:r>
        <w:rPr>
          <w:rFonts w:cs="Arial"/>
        </w:rPr>
        <w:t>.</w:t>
      </w:r>
    </w:p>
    <w:p w:rsidR="003B69FF" w:rsidRDefault="003B69FF" w:rsidP="005346F7">
      <w:pPr>
        <w:pStyle w:val="Akapitzlist"/>
        <w:numPr>
          <w:ilvl w:val="0"/>
          <w:numId w:val="1"/>
        </w:numPr>
        <w:spacing w:after="120"/>
        <w:ind w:left="357" w:hanging="357"/>
        <w:contextualSpacing w:val="0"/>
        <w:jc w:val="both"/>
      </w:pPr>
      <w:r w:rsidRPr="00285E6E">
        <w:rPr>
          <w:rFonts w:ascii="Calibri" w:hAnsi="Calibri" w:cs="Calibri"/>
          <w:b/>
          <w:u w:color="FF0000"/>
        </w:rPr>
        <w:t>Ludność polskich miast się starzeje</w:t>
      </w:r>
      <w:r w:rsidRPr="00285E6E">
        <w:rPr>
          <w:rFonts w:ascii="Calibri" w:hAnsi="Calibri" w:cs="Calibri"/>
          <w:u w:color="FF0000"/>
        </w:rPr>
        <w:t xml:space="preserve">, wzrasta liczba mieszkańców w wieku powyżej 65 lat, co oznacza </w:t>
      </w:r>
      <w:r w:rsidRPr="00285E6E">
        <w:rPr>
          <w:b/>
        </w:rPr>
        <w:t>zwiększanie się liczebności grupy szczególnie wrażliwej na ekstremalne zjawiska klimatyczne oraz zanieczyszczenie powietrza</w:t>
      </w:r>
      <w:r>
        <w:t>.</w:t>
      </w:r>
      <w:r w:rsidRPr="00F82F54">
        <w:t xml:space="preserve"> Zmieniające się warunki meteorologiczne </w:t>
      </w:r>
      <w:r>
        <w:t xml:space="preserve">wpływają niekorzystnie na jakość powietrza i </w:t>
      </w:r>
      <w:r w:rsidRPr="00F82F54">
        <w:t>zwiększa</w:t>
      </w:r>
      <w:r>
        <w:t>ją</w:t>
      </w:r>
      <w:r w:rsidRPr="00F82F54">
        <w:t xml:space="preserve"> uciążliwoś</w:t>
      </w:r>
      <w:r>
        <w:t>ci</w:t>
      </w:r>
      <w:r w:rsidRPr="00F82F54">
        <w:t xml:space="preserve"> powodowan</w:t>
      </w:r>
      <w:r>
        <w:t>e</w:t>
      </w:r>
      <w:r w:rsidRPr="00F82F54">
        <w:t xml:space="preserve"> przekroczeniem dopuszczalnych norm zapylenia powietrza</w:t>
      </w:r>
      <w:r>
        <w:t>.</w:t>
      </w:r>
    </w:p>
    <w:p w:rsidR="003B69FF" w:rsidRPr="00160C86" w:rsidRDefault="005346F7" w:rsidP="00B57FA9">
      <w:pPr>
        <w:pStyle w:val="Akapitzlist"/>
        <w:numPr>
          <w:ilvl w:val="0"/>
          <w:numId w:val="1"/>
        </w:numPr>
        <w:spacing w:after="0"/>
        <w:ind w:left="357" w:hanging="357"/>
        <w:contextualSpacing w:val="0"/>
        <w:jc w:val="both"/>
        <w:rPr>
          <w:rFonts w:ascii="Calibri" w:hAnsi="Calibri" w:cs="Calibri"/>
        </w:rPr>
      </w:pPr>
      <w:r w:rsidRPr="00160C86">
        <w:rPr>
          <w:rFonts w:ascii="Calibri" w:hAnsi="Calibri" w:cs="Calibri"/>
          <w:b/>
          <w:u w:color="FF0000"/>
        </w:rPr>
        <w:t>O 18% wzrasta śmiertelność z powodu chorób układu sercowo</w:t>
      </w:r>
      <w:r w:rsidRPr="005346F7">
        <w:t>-</w:t>
      </w:r>
      <w:r>
        <w:t>naczyniowego związana z występowaniem fal upałów</w:t>
      </w:r>
      <w:r w:rsidR="00160C86" w:rsidRPr="00160C86">
        <w:rPr>
          <w:rFonts w:cs="Arial"/>
          <w:vertAlign w:val="superscript"/>
        </w:rPr>
        <w:t>2</w:t>
      </w:r>
      <w:r>
        <w:t>.</w:t>
      </w:r>
    </w:p>
    <w:sectPr w:rsidR="003B69FF" w:rsidRPr="00160C86" w:rsidSect="007203D2">
      <w:headerReference w:type="default" r:id="rId22"/>
      <w:pgSz w:w="11906" w:h="16838" w:code="9"/>
      <w:pgMar w:top="1134" w:right="851" w:bottom="709" w:left="1134" w:header="0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414" w:rsidRDefault="009E4414" w:rsidP="00910751">
      <w:pPr>
        <w:spacing w:after="0" w:line="240" w:lineRule="auto"/>
      </w:pPr>
      <w:r>
        <w:separator/>
      </w:r>
    </w:p>
  </w:endnote>
  <w:endnote w:type="continuationSeparator" w:id="0">
    <w:p w:rsidR="009E4414" w:rsidRDefault="009E4414" w:rsidP="0091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717808"/>
      <w:docPartObj>
        <w:docPartGallery w:val="Page Numbers (Bottom of Page)"/>
        <w:docPartUnique/>
      </w:docPartObj>
    </w:sdtPr>
    <w:sdtEndPr/>
    <w:sdtContent>
      <w:p w:rsidR="00E4650F" w:rsidRDefault="00E4650F" w:rsidP="00E4650F">
        <w:pPr>
          <w:pStyle w:val="Stopka"/>
          <w:jc w:val="both"/>
        </w:pPr>
      </w:p>
      <w:tbl>
        <w:tblPr>
          <w:tblW w:w="0" w:type="auto"/>
          <w:tblInd w:w="-176" w:type="dxa"/>
          <w:tblBorders>
            <w:top w:val="single" w:sz="18" w:space="0" w:color="DEDB00"/>
          </w:tblBorders>
          <w:tblLook w:val="04A0" w:firstRow="1" w:lastRow="0" w:firstColumn="1" w:lastColumn="0" w:noHBand="0" w:noVBand="1"/>
        </w:tblPr>
        <w:tblGrid>
          <w:gridCol w:w="2420"/>
          <w:gridCol w:w="2139"/>
          <w:gridCol w:w="1016"/>
          <w:gridCol w:w="1699"/>
          <w:gridCol w:w="2756"/>
        </w:tblGrid>
        <w:tr w:rsidR="00E4650F" w:rsidRPr="0057627F" w:rsidTr="00B26799">
          <w:trPr>
            <w:trHeight w:val="1105"/>
          </w:trPr>
          <w:tc>
            <w:tcPr>
              <w:tcW w:w="2420" w:type="dxa"/>
              <w:shd w:val="clear" w:color="auto" w:fill="auto"/>
              <w:vAlign w:val="center"/>
            </w:tcPr>
            <w:p w:rsidR="00E4650F" w:rsidRPr="0057627F" w:rsidRDefault="00E4650F" w:rsidP="00E4650F">
              <w:pPr>
                <w:tabs>
                  <w:tab w:val="center" w:pos="4536"/>
                  <w:tab w:val="right" w:pos="9072"/>
                </w:tabs>
                <w:spacing w:after="120"/>
                <w:jc w:val="center"/>
                <w:rPr>
                  <w:rFonts w:ascii="Calibri" w:eastAsia="Calibri" w:hAnsi="Calibri"/>
                  <w:noProof/>
                </w:rPr>
              </w:pPr>
              <w:r>
                <w:rPr>
                  <w:rFonts w:ascii="Calibri" w:eastAsia="Calibri" w:hAnsi="Calibri"/>
                  <w:noProof/>
                  <w:lang w:eastAsia="pl-PL"/>
                </w:rPr>
                <w:drawing>
                  <wp:inline distT="0" distB="0" distL="0" distR="0" wp14:anchorId="123E72CB" wp14:editId="00C699A3">
                    <wp:extent cx="1399540" cy="596900"/>
                    <wp:effectExtent l="0" t="0" r="0" b="0"/>
                    <wp:docPr id="352" name="Obraz 35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9540" cy="5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139" w:type="dxa"/>
              <w:shd w:val="clear" w:color="auto" w:fill="auto"/>
              <w:vAlign w:val="center"/>
            </w:tcPr>
            <w:p w:rsidR="00E4650F" w:rsidRPr="0057627F" w:rsidRDefault="00E4650F" w:rsidP="00E4650F">
              <w:pPr>
                <w:tabs>
                  <w:tab w:val="center" w:pos="4536"/>
                  <w:tab w:val="right" w:pos="9072"/>
                </w:tabs>
                <w:spacing w:after="120"/>
                <w:jc w:val="center"/>
                <w:rPr>
                  <w:rFonts w:ascii="Calibri" w:eastAsia="Calibri" w:hAnsi="Calibri"/>
                  <w:b/>
                  <w:noProof/>
                  <w:sz w:val="18"/>
                  <w:szCs w:val="19"/>
                </w:rPr>
              </w:pPr>
              <w:r>
                <w:rPr>
                  <w:rFonts w:ascii="Calibri" w:eastAsia="Calibri" w:hAnsi="Calibri"/>
                  <w:noProof/>
                  <w:lang w:eastAsia="pl-PL"/>
                </w:rPr>
                <w:drawing>
                  <wp:inline distT="0" distB="0" distL="0" distR="0" wp14:anchorId="5E00A50E" wp14:editId="59C8F5AF">
                    <wp:extent cx="876935" cy="260985"/>
                    <wp:effectExtent l="0" t="0" r="0" b="5715"/>
                    <wp:docPr id="353" name="Obraz 35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6935" cy="260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16" w:type="dxa"/>
              <w:shd w:val="clear" w:color="auto" w:fill="auto"/>
              <w:vAlign w:val="center"/>
            </w:tcPr>
            <w:p w:rsidR="00E4650F" w:rsidRPr="0057627F" w:rsidRDefault="00E4650F" w:rsidP="00E4650F">
              <w:pPr>
                <w:tabs>
                  <w:tab w:val="center" w:pos="4536"/>
                  <w:tab w:val="right" w:pos="9072"/>
                </w:tabs>
                <w:spacing w:after="120"/>
                <w:jc w:val="center"/>
                <w:rPr>
                  <w:rFonts w:ascii="Calibri" w:eastAsia="Calibri" w:hAnsi="Calibri"/>
                  <w:b/>
                  <w:noProof/>
                  <w:sz w:val="18"/>
                  <w:szCs w:val="19"/>
                </w:rPr>
              </w:pPr>
              <w:r>
                <w:rPr>
                  <w:rFonts w:ascii="Calibri" w:eastAsia="Calibri" w:hAnsi="Calibri"/>
                  <w:noProof/>
                  <w:lang w:eastAsia="pl-PL"/>
                </w:rPr>
                <w:drawing>
                  <wp:inline distT="0" distB="0" distL="0" distR="0" wp14:anchorId="0D861996" wp14:editId="6C904F41">
                    <wp:extent cx="354330" cy="354330"/>
                    <wp:effectExtent l="0" t="0" r="7620" b="7620"/>
                    <wp:docPr id="354" name="Obraz 3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4330" cy="354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699" w:type="dxa"/>
              <w:shd w:val="clear" w:color="auto" w:fill="auto"/>
              <w:vAlign w:val="center"/>
            </w:tcPr>
            <w:p w:rsidR="00E4650F" w:rsidRPr="0057627F" w:rsidRDefault="00E4650F" w:rsidP="00E4650F">
              <w:pPr>
                <w:tabs>
                  <w:tab w:val="center" w:pos="4536"/>
                  <w:tab w:val="right" w:pos="9072"/>
                </w:tabs>
                <w:spacing w:after="120"/>
                <w:jc w:val="center"/>
                <w:rPr>
                  <w:rFonts w:ascii="Calibri" w:eastAsia="Calibri" w:hAnsi="Calibri"/>
                  <w:b/>
                  <w:noProof/>
                  <w:sz w:val="18"/>
                  <w:szCs w:val="19"/>
                </w:rPr>
              </w:pPr>
              <w:r>
                <w:rPr>
                  <w:rFonts w:ascii="Calibri" w:eastAsia="Calibri" w:hAnsi="Calibri"/>
                  <w:noProof/>
                  <w:lang w:eastAsia="pl-PL"/>
                </w:rPr>
                <w:drawing>
                  <wp:inline distT="0" distB="0" distL="0" distR="0" wp14:anchorId="773D608E" wp14:editId="08AE0FD1">
                    <wp:extent cx="671830" cy="335915"/>
                    <wp:effectExtent l="0" t="0" r="0" b="6985"/>
                    <wp:docPr id="355" name="Obraz 35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1830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756" w:type="dxa"/>
              <w:shd w:val="clear" w:color="auto" w:fill="auto"/>
              <w:vAlign w:val="center"/>
            </w:tcPr>
            <w:p w:rsidR="00E4650F" w:rsidRPr="0057627F" w:rsidRDefault="00E4650F" w:rsidP="00E4650F">
              <w:pPr>
                <w:tabs>
                  <w:tab w:val="center" w:pos="4536"/>
                  <w:tab w:val="right" w:pos="9072"/>
                </w:tabs>
                <w:spacing w:after="120"/>
                <w:jc w:val="center"/>
                <w:rPr>
                  <w:rFonts w:ascii="Calibri" w:eastAsia="Calibri" w:hAnsi="Calibri"/>
                  <w:b/>
                  <w:noProof/>
                  <w:sz w:val="18"/>
                  <w:szCs w:val="19"/>
                </w:rPr>
              </w:pPr>
              <w:r>
                <w:rPr>
                  <w:rFonts w:ascii="Calibri" w:eastAsia="Calibri" w:hAnsi="Calibri"/>
                  <w:noProof/>
                  <w:lang w:eastAsia="pl-PL"/>
                </w:rPr>
                <w:drawing>
                  <wp:inline distT="0" distB="0" distL="0" distR="0" wp14:anchorId="18A16B84" wp14:editId="03A66F56">
                    <wp:extent cx="1194435" cy="130810"/>
                    <wp:effectExtent l="0" t="0" r="5715" b="2540"/>
                    <wp:docPr id="356" name="Obraz 3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94435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243F3B" w:rsidRDefault="007203D2" w:rsidP="00E4650F">
        <w:pPr>
          <w:pStyle w:val="Stopka"/>
          <w:tabs>
            <w:tab w:val="left" w:pos="1365"/>
            <w:tab w:val="right" w:pos="9921"/>
          </w:tabs>
        </w:pPr>
      </w:p>
    </w:sdtContent>
  </w:sdt>
  <w:p w:rsidR="00C07A23" w:rsidRPr="00243F3B" w:rsidRDefault="00243F3B" w:rsidP="00243F3B">
    <w:pPr>
      <w:pStyle w:val="Stopka"/>
      <w:tabs>
        <w:tab w:val="left" w:pos="1365"/>
        <w:tab w:val="right" w:pos="9921"/>
      </w:tabs>
      <w:jc w:val="right"/>
    </w:pPr>
    <w:r w:rsidRPr="00243F3B">
      <w:rPr>
        <w:rFonts w:eastAsiaTheme="majorEastAsia" w:cstheme="majorBidi"/>
      </w:rPr>
      <w:t xml:space="preserve">str. </w:t>
    </w:r>
    <w:r w:rsidRPr="00243F3B">
      <w:rPr>
        <w:rFonts w:eastAsiaTheme="minorEastAsia"/>
      </w:rPr>
      <w:fldChar w:fldCharType="begin"/>
    </w:r>
    <w:r w:rsidRPr="00243F3B">
      <w:instrText>PAGE    \* MERGEFORMAT</w:instrText>
    </w:r>
    <w:r w:rsidRPr="00243F3B">
      <w:rPr>
        <w:rFonts w:eastAsiaTheme="minorEastAsia"/>
      </w:rPr>
      <w:fldChar w:fldCharType="separate"/>
    </w:r>
    <w:r w:rsidR="007203D2" w:rsidRPr="007203D2">
      <w:rPr>
        <w:rFonts w:eastAsiaTheme="majorEastAsia" w:cstheme="majorBidi"/>
        <w:noProof/>
      </w:rPr>
      <w:t>3</w:t>
    </w:r>
    <w:r w:rsidRPr="00243F3B">
      <w:rPr>
        <w:rFonts w:eastAsiaTheme="majorEastAsia" w:cstheme="majorBid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50F" w:rsidRDefault="00E4650F">
    <w:pPr>
      <w:pStyle w:val="Stopka"/>
    </w:pPr>
    <w:r>
      <w:rPr>
        <w:noProof/>
        <w:lang w:eastAsia="pl-PL"/>
      </w:rPr>
      <w:drawing>
        <wp:inline distT="0" distB="0" distL="0" distR="0" wp14:anchorId="04A409E1" wp14:editId="241BB9CF">
          <wp:extent cx="6299835" cy="771782"/>
          <wp:effectExtent l="0" t="0" r="5715" b="9525"/>
          <wp:docPr id="358" name="Obraz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7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414" w:rsidRDefault="009E4414" w:rsidP="00910751">
      <w:pPr>
        <w:spacing w:after="0" w:line="240" w:lineRule="auto"/>
      </w:pPr>
      <w:r>
        <w:separator/>
      </w:r>
    </w:p>
  </w:footnote>
  <w:footnote w:type="continuationSeparator" w:id="0">
    <w:p w:rsidR="009E4414" w:rsidRDefault="009E4414" w:rsidP="00910751">
      <w:pPr>
        <w:spacing w:after="0" w:line="240" w:lineRule="auto"/>
      </w:pPr>
      <w:r>
        <w:continuationSeparator/>
      </w:r>
    </w:p>
  </w:footnote>
  <w:footnote w:id="1">
    <w:p w:rsidR="00285E6E" w:rsidRPr="00160C86" w:rsidRDefault="00285E6E" w:rsidP="00E4650F">
      <w:pPr>
        <w:pStyle w:val="Tekstprzypisudolnego"/>
        <w:ind w:firstLine="284"/>
        <w:jc w:val="left"/>
        <w:rPr>
          <w:rFonts w:asciiTheme="minorHAnsi" w:hAnsiTheme="minorHAnsi"/>
          <w:sz w:val="16"/>
          <w:szCs w:val="16"/>
          <w:lang w:val="fr-FR"/>
        </w:rPr>
      </w:pPr>
      <w:r>
        <w:rPr>
          <w:rStyle w:val="Odwoanieprzypisudolnego"/>
        </w:rPr>
        <w:footnoteRef/>
      </w:r>
      <w:r w:rsidRPr="001F1F12">
        <w:rPr>
          <w:lang w:val="fr-FR"/>
        </w:rPr>
        <w:t xml:space="preserve"> </w:t>
      </w:r>
      <w:r w:rsidRPr="00160C86">
        <w:rPr>
          <w:rFonts w:asciiTheme="minorHAnsi" w:hAnsiTheme="minorHAnsi"/>
          <w:sz w:val="16"/>
          <w:szCs w:val="16"/>
          <w:lang w:val="fr-FR"/>
        </w:rPr>
        <w:t>Special Eurobarometr 435 „Climate Change”, Report EN, 2015.6169, doi:10.2834/447336</w:t>
      </w:r>
    </w:p>
  </w:footnote>
  <w:footnote w:id="2">
    <w:p w:rsidR="00160C86" w:rsidRPr="00160C86" w:rsidRDefault="00160C86" w:rsidP="00243F3B">
      <w:pPr>
        <w:pStyle w:val="Tekstprzypisudolnego"/>
        <w:ind w:left="426" w:hanging="142"/>
        <w:rPr>
          <w:rFonts w:asciiTheme="minorHAnsi" w:hAnsiTheme="minorHAnsi"/>
          <w:sz w:val="16"/>
          <w:szCs w:val="16"/>
        </w:rPr>
      </w:pPr>
      <w:r w:rsidRPr="00160C86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160C86">
        <w:rPr>
          <w:rFonts w:asciiTheme="minorHAnsi" w:hAnsiTheme="minorHAnsi"/>
          <w:sz w:val="16"/>
          <w:szCs w:val="16"/>
        </w:rPr>
        <w:t xml:space="preserve"> </w:t>
      </w:r>
      <w:r w:rsidRPr="00160C86">
        <w:rPr>
          <w:rFonts w:ascii="Calibri" w:eastAsia="Calibri" w:hAnsi="Calibri"/>
          <w:sz w:val="16"/>
          <w:szCs w:val="22"/>
        </w:rPr>
        <w:t>Sadowski M. (red.) 2013. Opracowanie i wdrożenie Strategicznego Planu Adaptacji dla sektorów i obszarów wrażliwych na zmiany kli</w:t>
      </w:r>
      <w:r w:rsidRPr="00160C86">
        <w:rPr>
          <w:rFonts w:ascii="Calibri" w:eastAsia="Calibri" w:hAnsi="Calibri"/>
          <w:sz w:val="16"/>
          <w:szCs w:val="22"/>
        </w:rPr>
        <w:softHyphen/>
        <w:t xml:space="preserve">matu. Adaptacja wrażliwych sektorów i obszarów Polski do zmian klimatu do roku 2070. Projekt KLIMADA – Opracowanie i wdrożenie Strategicznego Planu Adaptacji dla sektorów i obszarów wrażliwych na zmiany klimatu. Warszawa. IOŚ- PIB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8A8" w:rsidRPr="00FE7069" w:rsidRDefault="00E4650F">
    <w:pPr>
      <w:pStyle w:val="Nagwek"/>
      <w:rPr>
        <w:sz w:val="18"/>
        <w:szCs w:val="18"/>
      </w:rPr>
    </w:pPr>
    <w:r>
      <w:rPr>
        <w:noProof/>
        <w:lang w:eastAsia="pl-PL"/>
      </w:rPr>
      <w:drawing>
        <wp:inline distT="0" distB="0" distL="0" distR="0" wp14:anchorId="43F04CFE" wp14:editId="74C6807E">
          <wp:extent cx="6283078" cy="1146412"/>
          <wp:effectExtent l="0" t="0" r="3810" b="0"/>
          <wp:docPr id="351" name="Obraz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6329"/>
                  <a:stretch/>
                </pic:blipFill>
                <pic:spPr bwMode="auto">
                  <a:xfrm>
                    <a:off x="0" y="0"/>
                    <a:ext cx="6296132" cy="11487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50F" w:rsidRDefault="00E4650F">
    <w:pPr>
      <w:pStyle w:val="Nagwek"/>
    </w:pPr>
    <w:r>
      <w:rPr>
        <w:noProof/>
        <w:lang w:eastAsia="pl-PL"/>
      </w:rPr>
      <w:drawing>
        <wp:inline distT="0" distB="0" distL="0" distR="0" wp14:anchorId="43F04CFE" wp14:editId="74C6807E">
          <wp:extent cx="6283078" cy="1146412"/>
          <wp:effectExtent l="0" t="0" r="3810" b="0"/>
          <wp:docPr id="357" name="Obraz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6329"/>
                  <a:stretch/>
                </pic:blipFill>
                <pic:spPr bwMode="auto">
                  <a:xfrm>
                    <a:off x="0" y="0"/>
                    <a:ext cx="6296132" cy="11487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50F" w:rsidRPr="00FE7069" w:rsidRDefault="00E4650F">
    <w:pPr>
      <w:pStyle w:val="Nagwek"/>
      <w:rPr>
        <w:sz w:val="18"/>
        <w:szCs w:val="18"/>
      </w:rPr>
    </w:pPr>
    <w:r>
      <w:rPr>
        <w:noProof/>
        <w:lang w:eastAsia="pl-PL"/>
      </w:rPr>
      <w:drawing>
        <wp:inline distT="0" distB="0" distL="0" distR="0" wp14:anchorId="3F4DA01C" wp14:editId="20042079">
          <wp:extent cx="5760720" cy="1212215"/>
          <wp:effectExtent l="0" t="0" r="0" b="0"/>
          <wp:docPr id="363" name="Obraz 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12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D1B8C"/>
    <w:multiLevelType w:val="hybridMultilevel"/>
    <w:tmpl w:val="222EC6A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51"/>
    <w:rsid w:val="00015B03"/>
    <w:rsid w:val="00024425"/>
    <w:rsid w:val="00033E0F"/>
    <w:rsid w:val="000851D8"/>
    <w:rsid w:val="000B3D00"/>
    <w:rsid w:val="000C1690"/>
    <w:rsid w:val="000E0432"/>
    <w:rsid w:val="000F3A61"/>
    <w:rsid w:val="00160C86"/>
    <w:rsid w:val="001627DC"/>
    <w:rsid w:val="001972E8"/>
    <w:rsid w:val="001E1EB9"/>
    <w:rsid w:val="00243F3B"/>
    <w:rsid w:val="0025758A"/>
    <w:rsid w:val="00282212"/>
    <w:rsid w:val="00282AEB"/>
    <w:rsid w:val="00285E6E"/>
    <w:rsid w:val="00333CE2"/>
    <w:rsid w:val="00380F7F"/>
    <w:rsid w:val="003A4FDC"/>
    <w:rsid w:val="003B69FF"/>
    <w:rsid w:val="00414E31"/>
    <w:rsid w:val="004716AA"/>
    <w:rsid w:val="0048657D"/>
    <w:rsid w:val="004B7B8D"/>
    <w:rsid w:val="004C6400"/>
    <w:rsid w:val="00527DA3"/>
    <w:rsid w:val="005346F7"/>
    <w:rsid w:val="0054709D"/>
    <w:rsid w:val="0056441A"/>
    <w:rsid w:val="005657EB"/>
    <w:rsid w:val="005904CD"/>
    <w:rsid w:val="00591CA0"/>
    <w:rsid w:val="005B0C9C"/>
    <w:rsid w:val="005B54AD"/>
    <w:rsid w:val="005D7399"/>
    <w:rsid w:val="00616796"/>
    <w:rsid w:val="00624FD2"/>
    <w:rsid w:val="0062603C"/>
    <w:rsid w:val="0069039B"/>
    <w:rsid w:val="006A684D"/>
    <w:rsid w:val="006D0D70"/>
    <w:rsid w:val="006D25D1"/>
    <w:rsid w:val="006D5136"/>
    <w:rsid w:val="007024D9"/>
    <w:rsid w:val="00705AE6"/>
    <w:rsid w:val="00710270"/>
    <w:rsid w:val="007143C4"/>
    <w:rsid w:val="007203D2"/>
    <w:rsid w:val="00734354"/>
    <w:rsid w:val="007569FC"/>
    <w:rsid w:val="007A19DF"/>
    <w:rsid w:val="007A5112"/>
    <w:rsid w:val="007F1BDE"/>
    <w:rsid w:val="008677BF"/>
    <w:rsid w:val="008A75B2"/>
    <w:rsid w:val="008D0FE4"/>
    <w:rsid w:val="008F410D"/>
    <w:rsid w:val="00910751"/>
    <w:rsid w:val="00927565"/>
    <w:rsid w:val="009408CB"/>
    <w:rsid w:val="00941AF2"/>
    <w:rsid w:val="00966991"/>
    <w:rsid w:val="009D4EB1"/>
    <w:rsid w:val="009E4414"/>
    <w:rsid w:val="009E78A6"/>
    <w:rsid w:val="00A375AB"/>
    <w:rsid w:val="00A7013B"/>
    <w:rsid w:val="00A728B7"/>
    <w:rsid w:val="00AC7741"/>
    <w:rsid w:val="00B05FD0"/>
    <w:rsid w:val="00B1679F"/>
    <w:rsid w:val="00B33EFC"/>
    <w:rsid w:val="00B429A5"/>
    <w:rsid w:val="00B4356B"/>
    <w:rsid w:val="00B57FA9"/>
    <w:rsid w:val="00B75E8F"/>
    <w:rsid w:val="00BA0C02"/>
    <w:rsid w:val="00BA11BF"/>
    <w:rsid w:val="00BA4493"/>
    <w:rsid w:val="00BC7A2F"/>
    <w:rsid w:val="00BF4F60"/>
    <w:rsid w:val="00C07749"/>
    <w:rsid w:val="00C07A23"/>
    <w:rsid w:val="00C867EC"/>
    <w:rsid w:val="00CF18E9"/>
    <w:rsid w:val="00D32591"/>
    <w:rsid w:val="00D560DE"/>
    <w:rsid w:val="00D7587E"/>
    <w:rsid w:val="00DA78A8"/>
    <w:rsid w:val="00DC2FF6"/>
    <w:rsid w:val="00E37F92"/>
    <w:rsid w:val="00E4650F"/>
    <w:rsid w:val="00E57B81"/>
    <w:rsid w:val="00E72198"/>
    <w:rsid w:val="00F2542D"/>
    <w:rsid w:val="00F25847"/>
    <w:rsid w:val="00F308BB"/>
    <w:rsid w:val="00F35C4E"/>
    <w:rsid w:val="00F508D5"/>
    <w:rsid w:val="00F942E2"/>
    <w:rsid w:val="00F95FA8"/>
    <w:rsid w:val="00FE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0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0751"/>
  </w:style>
  <w:style w:type="paragraph" w:styleId="Stopka">
    <w:name w:val="footer"/>
    <w:basedOn w:val="Normalny"/>
    <w:link w:val="StopkaZnak"/>
    <w:uiPriority w:val="99"/>
    <w:unhideWhenUsed/>
    <w:rsid w:val="00910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0751"/>
  </w:style>
  <w:style w:type="paragraph" w:styleId="NormalnyWeb">
    <w:name w:val="Normal (Web)"/>
    <w:basedOn w:val="Normalny"/>
    <w:uiPriority w:val="99"/>
    <w:semiHidden/>
    <w:unhideWhenUsed/>
    <w:rsid w:val="00910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AEB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DA78A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7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7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79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B0C9C"/>
    <w:rPr>
      <w:color w:val="0000FF"/>
      <w:u w:val="single"/>
    </w:rPr>
  </w:style>
  <w:style w:type="character" w:customStyle="1" w:styleId="Mention">
    <w:name w:val="Mention"/>
    <w:basedOn w:val="Domylnaczcionkaakapitu"/>
    <w:uiPriority w:val="99"/>
    <w:semiHidden/>
    <w:unhideWhenUsed/>
    <w:rsid w:val="00B57FA9"/>
    <w:rPr>
      <w:color w:val="2B579A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1C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1C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1C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1C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1CA0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6D2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285E6E"/>
    <w:pPr>
      <w:spacing w:before="120" w:after="0" w:line="276" w:lineRule="auto"/>
      <w:ind w:firstLine="357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5E6E"/>
    <w:rPr>
      <w:rFonts w:ascii="Times New Roman" w:eastAsia="MS Mincho" w:hAnsi="Times New Roman" w:cs="Times New Roman"/>
      <w:sz w:val="20"/>
      <w:szCs w:val="20"/>
    </w:rPr>
  </w:style>
  <w:style w:type="character" w:styleId="Odwoanieprzypisudolnego">
    <w:name w:val="footnote reference"/>
    <w:uiPriority w:val="99"/>
    <w:rsid w:val="00285E6E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85E6E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285E6E"/>
    <w:pPr>
      <w:spacing w:before="120" w:after="120" w:line="276" w:lineRule="auto"/>
      <w:ind w:firstLine="567"/>
      <w:jc w:val="both"/>
    </w:pPr>
    <w:rPr>
      <w:rFonts w:ascii="Arial" w:eastAsia="Calibri" w:hAnsi="Arial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85E6E"/>
    <w:rPr>
      <w:rFonts w:ascii="Arial" w:eastAsia="Calibri" w:hAnsi="Arial" w:cs="Times New Roman"/>
    </w:rPr>
  </w:style>
  <w:style w:type="paragraph" w:styleId="Akapitzlist">
    <w:name w:val="List Paragraph"/>
    <w:basedOn w:val="Normalny"/>
    <w:uiPriority w:val="34"/>
    <w:qFormat/>
    <w:rsid w:val="00285E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0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0751"/>
  </w:style>
  <w:style w:type="paragraph" w:styleId="Stopka">
    <w:name w:val="footer"/>
    <w:basedOn w:val="Normalny"/>
    <w:link w:val="StopkaZnak"/>
    <w:uiPriority w:val="99"/>
    <w:unhideWhenUsed/>
    <w:rsid w:val="00910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0751"/>
  </w:style>
  <w:style w:type="paragraph" w:styleId="NormalnyWeb">
    <w:name w:val="Normal (Web)"/>
    <w:basedOn w:val="Normalny"/>
    <w:uiPriority w:val="99"/>
    <w:semiHidden/>
    <w:unhideWhenUsed/>
    <w:rsid w:val="00910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AEB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DA78A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7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7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79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B0C9C"/>
    <w:rPr>
      <w:color w:val="0000FF"/>
      <w:u w:val="single"/>
    </w:rPr>
  </w:style>
  <w:style w:type="character" w:customStyle="1" w:styleId="Mention">
    <w:name w:val="Mention"/>
    <w:basedOn w:val="Domylnaczcionkaakapitu"/>
    <w:uiPriority w:val="99"/>
    <w:semiHidden/>
    <w:unhideWhenUsed/>
    <w:rsid w:val="00B57FA9"/>
    <w:rPr>
      <w:color w:val="2B579A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1C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1C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1C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1C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1CA0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6D2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285E6E"/>
    <w:pPr>
      <w:spacing w:before="120" w:after="0" w:line="276" w:lineRule="auto"/>
      <w:ind w:firstLine="357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5E6E"/>
    <w:rPr>
      <w:rFonts w:ascii="Times New Roman" w:eastAsia="MS Mincho" w:hAnsi="Times New Roman" w:cs="Times New Roman"/>
      <w:sz w:val="20"/>
      <w:szCs w:val="20"/>
    </w:rPr>
  </w:style>
  <w:style w:type="character" w:styleId="Odwoanieprzypisudolnego">
    <w:name w:val="footnote reference"/>
    <w:uiPriority w:val="99"/>
    <w:rsid w:val="00285E6E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85E6E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285E6E"/>
    <w:pPr>
      <w:spacing w:before="120" w:after="120" w:line="276" w:lineRule="auto"/>
      <w:ind w:firstLine="567"/>
      <w:jc w:val="both"/>
    </w:pPr>
    <w:rPr>
      <w:rFonts w:ascii="Arial" w:eastAsia="Calibri" w:hAnsi="Arial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85E6E"/>
    <w:rPr>
      <w:rFonts w:ascii="Arial" w:eastAsia="Calibri" w:hAnsi="Arial" w:cs="Times New Roman"/>
    </w:rPr>
  </w:style>
  <w:style w:type="paragraph" w:styleId="Akapitzlist">
    <w:name w:val="List Paragraph"/>
    <w:basedOn w:val="Normalny"/>
    <w:uiPriority w:val="34"/>
    <w:qFormat/>
    <w:rsid w:val="00285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915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44mpa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jarosz@ietu.katowice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twitter.com/44mpa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facebook.com/44mpa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51CB7-70E3-4E53-A447-4A70F935E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IETU</Company>
  <LinksUpToDate>false</LinksUpToDate>
  <CharactersWithSpaces>7880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Inmedium</dc:creator>
  <cp:lastModifiedBy>Wanda Jarosz</cp:lastModifiedBy>
  <cp:revision>2</cp:revision>
  <cp:lastPrinted>2017-06-21T06:24:00Z</cp:lastPrinted>
  <dcterms:created xsi:type="dcterms:W3CDTF">2017-06-21T07:55:00Z</dcterms:created>
  <dcterms:modified xsi:type="dcterms:W3CDTF">2017-06-21T07:55:00Z</dcterms:modified>
</cp:coreProperties>
</file>