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Ind w:w="-5" w:type="dxa"/>
        <w:tblLook w:val="01E0" w:firstRow="1" w:lastRow="1" w:firstColumn="1" w:lastColumn="1" w:noHBand="0" w:noVBand="0"/>
      </w:tblPr>
      <w:tblGrid>
        <w:gridCol w:w="1114"/>
        <w:gridCol w:w="8922"/>
      </w:tblGrid>
      <w:tr w:rsidR="000E0432" w:rsidRPr="00C07749" w14:paraId="30DE96F9" w14:textId="77777777" w:rsidTr="007516BD">
        <w:trPr>
          <w:trHeight w:val="510"/>
        </w:trPr>
        <w:tc>
          <w:tcPr>
            <w:tcW w:w="1114" w:type="dxa"/>
            <w:vAlign w:val="center"/>
          </w:tcPr>
          <w:p w14:paraId="250A0976" w14:textId="775EAA7E" w:rsidR="000E0432" w:rsidRPr="00AA2638" w:rsidRDefault="00E44DA5" w:rsidP="00E44DA5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1</w:t>
            </w:r>
            <w:r w:rsidR="000E0432"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/201</w:t>
            </w: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9</w:t>
            </w:r>
          </w:p>
        </w:tc>
        <w:tc>
          <w:tcPr>
            <w:tcW w:w="8922" w:type="dxa"/>
            <w:vAlign w:val="center"/>
          </w:tcPr>
          <w:p w14:paraId="0D19C671" w14:textId="180034CF" w:rsidR="000E0432" w:rsidRPr="00C07749" w:rsidRDefault="000E0432" w:rsidP="008B5844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 w:rsidRPr="00A265AB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Katowice, </w:t>
            </w:r>
            <w:r w:rsidR="00E44DA5">
              <w:rPr>
                <w:rFonts w:ascii="Calibri" w:eastAsia="Times New Roman" w:hAnsi="Calibri" w:cs="Arial"/>
                <w:i/>
                <w:szCs w:val="20"/>
                <w:lang w:eastAsia="pl-PL"/>
              </w:rPr>
              <w:t>1</w:t>
            </w:r>
            <w:r w:rsidR="008B5844">
              <w:rPr>
                <w:rFonts w:ascii="Calibri" w:eastAsia="Times New Roman" w:hAnsi="Calibri" w:cs="Arial"/>
                <w:i/>
                <w:szCs w:val="20"/>
                <w:lang w:eastAsia="pl-PL"/>
              </w:rPr>
              <w:t>2</w:t>
            </w:r>
            <w:r w:rsidRPr="00A265AB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</w:t>
            </w:r>
            <w:r w:rsidR="00E44DA5">
              <w:rPr>
                <w:rFonts w:ascii="Calibri" w:eastAsia="Times New Roman" w:hAnsi="Calibri" w:cs="Arial"/>
                <w:i/>
                <w:szCs w:val="20"/>
                <w:lang w:eastAsia="pl-PL"/>
              </w:rPr>
              <w:t>marca</w:t>
            </w:r>
            <w:r w:rsidRPr="00A265AB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201</w:t>
            </w:r>
            <w:r w:rsidR="00E44DA5">
              <w:rPr>
                <w:rFonts w:ascii="Calibri" w:eastAsia="Times New Roman" w:hAnsi="Calibri" w:cs="Arial"/>
                <w:i/>
                <w:szCs w:val="20"/>
                <w:lang w:eastAsia="pl-PL"/>
              </w:rPr>
              <w:t>9</w:t>
            </w:r>
          </w:p>
        </w:tc>
      </w:tr>
    </w:tbl>
    <w:p w14:paraId="66529197" w14:textId="77777777" w:rsidR="000E0432" w:rsidRPr="005828D9" w:rsidRDefault="000E0432" w:rsidP="002458B5">
      <w:pPr>
        <w:spacing w:before="240" w:after="120" w:line="24" w:lineRule="atLeast"/>
        <w:jc w:val="center"/>
        <w:rPr>
          <w:rFonts w:asciiTheme="majorHAnsi" w:eastAsia="Arial Unicode MS" w:hAnsiTheme="majorHAnsi" w:cstheme="majorHAnsi"/>
          <w:bCs/>
          <w:color w:val="000000"/>
          <w:sz w:val="32"/>
          <w:szCs w:val="20"/>
          <w:lang w:eastAsia="pl-PL"/>
        </w:rPr>
      </w:pPr>
      <w:r w:rsidRPr="005828D9">
        <w:rPr>
          <w:rFonts w:asciiTheme="majorHAnsi" w:eastAsia="Arial Unicode MS" w:hAnsiTheme="majorHAnsi" w:cstheme="majorHAnsi"/>
          <w:bCs/>
          <w:color w:val="000000"/>
          <w:sz w:val="32"/>
          <w:szCs w:val="20"/>
          <w:lang w:eastAsia="pl-PL"/>
        </w:rPr>
        <w:t>Informacja dla dziennikarzy</w:t>
      </w:r>
    </w:p>
    <w:p w14:paraId="0B0C304C" w14:textId="77777777" w:rsidR="00357493" w:rsidRDefault="00357493" w:rsidP="002458B5">
      <w:pPr>
        <w:pStyle w:val="Tytu"/>
        <w:spacing w:after="60"/>
        <w:contextualSpacing w:val="0"/>
      </w:pPr>
      <w:r>
        <w:t>Zapraszamy na s</w:t>
      </w:r>
      <w:r w:rsidR="00BD6AB5" w:rsidRPr="00BD6AB5">
        <w:rPr>
          <w:rFonts w:eastAsia="Calibri"/>
        </w:rPr>
        <w:t xml:space="preserve">eminarium </w:t>
      </w:r>
    </w:p>
    <w:p w14:paraId="21D73B66" w14:textId="467CAA7A" w:rsidR="00BD6AB5" w:rsidRPr="00BD6AB5" w:rsidRDefault="00BD6AB5" w:rsidP="00082462">
      <w:pPr>
        <w:pStyle w:val="Tytu"/>
        <w:spacing w:after="120"/>
        <w:contextualSpacing w:val="0"/>
        <w:rPr>
          <w:rFonts w:eastAsia="Calibri"/>
        </w:rPr>
      </w:pPr>
      <w:r w:rsidRPr="00BD6AB5">
        <w:rPr>
          <w:rFonts w:eastAsia="Calibri"/>
        </w:rPr>
        <w:t>„Deklarowana innowacyjność czy potwierdzona skuteczność, czyli jak zbudować przewagę konkurencyjną na rynku technologii wodno-ściekowych dzięki ETV”</w:t>
      </w:r>
    </w:p>
    <w:p w14:paraId="08A84478" w14:textId="4CE8D222" w:rsidR="005828D9" w:rsidRPr="00082462" w:rsidRDefault="00BD6AB5" w:rsidP="002458B5">
      <w:pPr>
        <w:pStyle w:val="Tytu"/>
        <w:spacing w:after="240"/>
        <w:rPr>
          <w:rFonts w:eastAsia="Calibri"/>
          <w:sz w:val="26"/>
          <w:szCs w:val="26"/>
        </w:rPr>
      </w:pPr>
      <w:r w:rsidRPr="00082462">
        <w:rPr>
          <w:rFonts w:eastAsia="Calibri"/>
          <w:sz w:val="26"/>
          <w:szCs w:val="26"/>
        </w:rPr>
        <w:t>Katowice, 19 marca 2019</w:t>
      </w:r>
      <w:r w:rsidRPr="00082462">
        <w:rPr>
          <w:sz w:val="26"/>
          <w:szCs w:val="26"/>
        </w:rPr>
        <w:t>, Instytut Ekologii Terenów Uprzemysłowionych</w:t>
      </w:r>
    </w:p>
    <w:p w14:paraId="7057014C" w14:textId="77777777" w:rsidR="008E5D84" w:rsidRPr="00D54C27" w:rsidRDefault="008E5D84" w:rsidP="002458B5">
      <w:pPr>
        <w:pStyle w:val="lead"/>
        <w:spacing w:line="240" w:lineRule="auto"/>
        <w:rPr>
          <w:rFonts w:asciiTheme="minorHAnsi" w:hAnsiTheme="minorHAnsi"/>
          <w:sz w:val="22"/>
          <w:szCs w:val="22"/>
        </w:rPr>
      </w:pPr>
      <w:r w:rsidRPr="00D54C27">
        <w:rPr>
          <w:rFonts w:asciiTheme="minorHAnsi" w:hAnsiTheme="minorHAnsi"/>
          <w:sz w:val="22"/>
          <w:szCs w:val="22"/>
        </w:rPr>
        <w:t>Na czym polega weryfikacja technologii środowiskowych ETV ? Jak uzyskać Świadectwo Weryfikacji ETV UE? Z czego sfinansować procedurę weryfikacji? Jak wykorzystać ETV w procedurach przetargowych? To tematy ważne zarówno dla twórców i producentów innowacyjnych rozwiązań, jak i ich nabywców czy potencjalnych inwestorów.</w:t>
      </w:r>
    </w:p>
    <w:p w14:paraId="00C3EAB7" w14:textId="0A28F324" w:rsidR="008E5D84" w:rsidRPr="00D54C27" w:rsidRDefault="008E5D84" w:rsidP="002458B5">
      <w:pPr>
        <w:spacing w:after="80" w:line="240" w:lineRule="auto"/>
        <w:jc w:val="both"/>
        <w:rPr>
          <w:rFonts w:eastAsia="Calibri" w:cs="Times New Roman"/>
          <w:b/>
        </w:rPr>
      </w:pPr>
      <w:r w:rsidRPr="00D54C27">
        <w:t>Wdrażanie innowacji dla gospodarki wodno-ściekowej jest poważnym wyzwaniem dla firm czy startupów oferujących te rozwiązania</w:t>
      </w:r>
      <w:r w:rsidR="004B4F56">
        <w:t>,</w:t>
      </w:r>
      <w:r w:rsidRPr="00D54C27">
        <w:t xml:space="preserve"> </w:t>
      </w:r>
      <w:r w:rsidR="009878F4">
        <w:t>a także</w:t>
      </w:r>
      <w:r w:rsidRPr="00D54C27">
        <w:t xml:space="preserve"> dla </w:t>
      </w:r>
      <w:proofErr w:type="spellStart"/>
      <w:r w:rsidRPr="00D54C27">
        <w:t>iwestorów</w:t>
      </w:r>
      <w:proofErr w:type="spellEnd"/>
      <w:r w:rsidR="009878F4">
        <w:t xml:space="preserve"> oraz</w:t>
      </w:r>
      <w:r w:rsidRPr="00D54C27">
        <w:t xml:space="preserve"> nabywców, szczególnie </w:t>
      </w:r>
      <w:r w:rsidR="004B4F56">
        <w:t xml:space="preserve">z </w:t>
      </w:r>
      <w:r w:rsidRPr="00D54C27">
        <w:t>sektora publicznego. Jest ono zdecydowanie bardziej kapitałochłonne i obarczone większym ryzykiem technicznym i inwestycyjnym.</w:t>
      </w:r>
    </w:p>
    <w:p w14:paraId="45822D5F" w14:textId="220F250E" w:rsidR="008E5D84" w:rsidRPr="00D54C27" w:rsidRDefault="00621395" w:rsidP="002458B5">
      <w:pPr>
        <w:pStyle w:val="tresc"/>
        <w:spacing w:after="80" w:line="240" w:lineRule="auto"/>
        <w:rPr>
          <w:rFonts w:asciiTheme="minorHAnsi" w:hAnsiTheme="minorHAnsi"/>
          <w:szCs w:val="22"/>
        </w:rPr>
      </w:pPr>
      <w:r w:rsidRPr="00D54C27">
        <w:rPr>
          <w:rFonts w:asciiTheme="minorHAnsi" w:hAnsiTheme="minorHAnsi"/>
          <w:szCs w:val="22"/>
        </w:rPr>
        <w:t xml:space="preserve">Europejska norma techniczna PN-EN ISO 14034: </w:t>
      </w:r>
      <w:r w:rsidRPr="009878F4">
        <w:rPr>
          <w:rFonts w:asciiTheme="minorHAnsi" w:hAnsiTheme="minorHAnsi"/>
          <w:i/>
          <w:szCs w:val="22"/>
        </w:rPr>
        <w:t>Zarządzanie środowiskowe – weryfikacja technologii środowiskowych (ETV)</w:t>
      </w:r>
      <w:r w:rsidRPr="00D54C27">
        <w:rPr>
          <w:rFonts w:asciiTheme="minorHAnsi" w:hAnsiTheme="minorHAnsi"/>
          <w:szCs w:val="22"/>
        </w:rPr>
        <w:t xml:space="preserve"> </w:t>
      </w:r>
      <w:r w:rsidR="008E5D84" w:rsidRPr="00D54C27">
        <w:rPr>
          <w:rFonts w:asciiTheme="minorHAnsi" w:hAnsiTheme="minorHAnsi"/>
          <w:szCs w:val="22"/>
        </w:rPr>
        <w:t xml:space="preserve">oferuje nowy standard w ocenie </w:t>
      </w:r>
      <w:r w:rsidR="00CA0F71" w:rsidRPr="00D54C27">
        <w:rPr>
          <w:rFonts w:asciiTheme="minorHAnsi" w:hAnsiTheme="minorHAnsi"/>
          <w:szCs w:val="22"/>
        </w:rPr>
        <w:t>efektywności i innowacyjności technologii oraz korzyści środowiskowych wyni</w:t>
      </w:r>
      <w:r w:rsidR="009878F4">
        <w:rPr>
          <w:rFonts w:asciiTheme="minorHAnsi" w:hAnsiTheme="minorHAnsi"/>
          <w:szCs w:val="22"/>
        </w:rPr>
        <w:t>k</w:t>
      </w:r>
      <w:r w:rsidR="00CA0F71" w:rsidRPr="00D54C27">
        <w:rPr>
          <w:rFonts w:asciiTheme="minorHAnsi" w:hAnsiTheme="minorHAnsi"/>
          <w:szCs w:val="22"/>
        </w:rPr>
        <w:t xml:space="preserve">ających z ich zastosowania. </w:t>
      </w:r>
    </w:p>
    <w:p w14:paraId="6713EBA0" w14:textId="5B730E44" w:rsidR="00621395" w:rsidRPr="00D54C27" w:rsidRDefault="00CA0F71" w:rsidP="002458B5">
      <w:pPr>
        <w:pStyle w:val="tresc"/>
        <w:spacing w:after="80" w:line="240" w:lineRule="auto"/>
        <w:rPr>
          <w:rFonts w:asciiTheme="minorHAnsi" w:hAnsiTheme="minorHAnsi"/>
          <w:szCs w:val="22"/>
        </w:rPr>
      </w:pPr>
      <w:r w:rsidRPr="00D54C27">
        <w:rPr>
          <w:rFonts w:asciiTheme="minorHAnsi" w:hAnsiTheme="minorHAnsi"/>
          <w:szCs w:val="22"/>
        </w:rPr>
        <w:t xml:space="preserve">Zweryfikowanie technologii zgodnie z tą normą </w:t>
      </w:r>
      <w:r w:rsidR="00621395" w:rsidRPr="00D54C27">
        <w:rPr>
          <w:rFonts w:asciiTheme="minorHAnsi" w:hAnsiTheme="minorHAnsi"/>
          <w:szCs w:val="22"/>
        </w:rPr>
        <w:t xml:space="preserve">stanowi bardzo </w:t>
      </w:r>
      <w:r w:rsidRPr="00D54C27">
        <w:rPr>
          <w:rFonts w:asciiTheme="minorHAnsi" w:hAnsiTheme="minorHAnsi"/>
          <w:szCs w:val="22"/>
        </w:rPr>
        <w:t xml:space="preserve">silne </w:t>
      </w:r>
      <w:r w:rsidR="00621395" w:rsidRPr="00D54C27">
        <w:rPr>
          <w:rFonts w:asciiTheme="minorHAnsi" w:hAnsiTheme="minorHAnsi"/>
          <w:szCs w:val="22"/>
        </w:rPr>
        <w:t>nar</w:t>
      </w:r>
      <w:r w:rsidR="008B5844">
        <w:rPr>
          <w:rFonts w:asciiTheme="minorHAnsi" w:hAnsiTheme="minorHAnsi"/>
          <w:szCs w:val="22"/>
        </w:rPr>
        <w:t>zędzie pozwalające stwierdzić w </w:t>
      </w:r>
      <w:bookmarkStart w:id="0" w:name="_GoBack"/>
      <w:bookmarkEnd w:id="0"/>
      <w:r w:rsidR="00621395" w:rsidRPr="00D54C27">
        <w:rPr>
          <w:rFonts w:asciiTheme="minorHAnsi" w:hAnsiTheme="minorHAnsi"/>
          <w:szCs w:val="22"/>
        </w:rPr>
        <w:t xml:space="preserve">sposób rzetelny i bezstronny czy </w:t>
      </w:r>
      <w:r w:rsidRPr="00D54C27">
        <w:rPr>
          <w:rFonts w:asciiTheme="minorHAnsi" w:hAnsiTheme="minorHAnsi"/>
          <w:szCs w:val="22"/>
        </w:rPr>
        <w:t>technologia zastosowana w określonych warunkach działa rzeczywiście tak skutecznie jak deklaruje dostawca</w:t>
      </w:r>
      <w:r w:rsidR="00621395" w:rsidRPr="00D54C27">
        <w:rPr>
          <w:rFonts w:asciiTheme="minorHAnsi" w:hAnsiTheme="minorHAnsi"/>
          <w:szCs w:val="22"/>
        </w:rPr>
        <w:t xml:space="preserve">. </w:t>
      </w:r>
    </w:p>
    <w:p w14:paraId="615DD010" w14:textId="2AAEBB96" w:rsidR="000E2AA0" w:rsidRPr="00D54C27" w:rsidRDefault="000E2AA0" w:rsidP="002458B5">
      <w:pPr>
        <w:pStyle w:val="tresc"/>
        <w:spacing w:after="80" w:line="240" w:lineRule="auto"/>
        <w:rPr>
          <w:rFonts w:asciiTheme="minorHAnsi" w:hAnsiTheme="minorHAnsi"/>
          <w:szCs w:val="22"/>
        </w:rPr>
      </w:pPr>
      <w:r w:rsidRPr="00D54C27">
        <w:rPr>
          <w:rFonts w:asciiTheme="minorHAnsi" w:hAnsiTheme="minorHAnsi"/>
          <w:b/>
          <w:szCs w:val="22"/>
        </w:rPr>
        <w:t xml:space="preserve">Dzięki Świadectwu Weryfikacji ETV producent technologii zdobywa zaufanie klienta i </w:t>
      </w:r>
      <w:r w:rsidR="00CA0F71" w:rsidRPr="00D54C27">
        <w:rPr>
          <w:rFonts w:asciiTheme="minorHAnsi" w:hAnsiTheme="minorHAnsi"/>
          <w:b/>
          <w:szCs w:val="22"/>
        </w:rPr>
        <w:t xml:space="preserve">wyróżnia </w:t>
      </w:r>
      <w:proofErr w:type="spellStart"/>
      <w:r w:rsidR="00CA0F71" w:rsidRPr="00D54C27">
        <w:rPr>
          <w:rFonts w:asciiTheme="minorHAnsi" w:hAnsiTheme="minorHAnsi"/>
          <w:b/>
          <w:szCs w:val="22"/>
        </w:rPr>
        <w:t>technololgię</w:t>
      </w:r>
      <w:proofErr w:type="spellEnd"/>
      <w:r w:rsidR="00CA0F71" w:rsidRPr="00D54C27">
        <w:rPr>
          <w:rFonts w:asciiTheme="minorHAnsi" w:hAnsiTheme="minorHAnsi"/>
          <w:b/>
          <w:szCs w:val="22"/>
        </w:rPr>
        <w:t xml:space="preserve"> wśród konkurencji </w:t>
      </w:r>
      <w:r w:rsidRPr="00D54C27">
        <w:rPr>
          <w:rFonts w:asciiTheme="minorHAnsi" w:hAnsiTheme="minorHAnsi"/>
          <w:b/>
          <w:szCs w:val="22"/>
        </w:rPr>
        <w:t>zyskuj</w:t>
      </w:r>
      <w:r w:rsidR="00CA0F71" w:rsidRPr="00D54C27">
        <w:rPr>
          <w:rFonts w:asciiTheme="minorHAnsi" w:hAnsiTheme="minorHAnsi"/>
          <w:b/>
          <w:szCs w:val="22"/>
        </w:rPr>
        <w:t>ąc</w:t>
      </w:r>
      <w:r w:rsidRPr="00D54C27">
        <w:rPr>
          <w:rFonts w:asciiTheme="minorHAnsi" w:hAnsiTheme="minorHAnsi"/>
          <w:b/>
          <w:szCs w:val="22"/>
        </w:rPr>
        <w:t xml:space="preserve"> przewagę na rynku krajowym i europejskim</w:t>
      </w:r>
      <w:r w:rsidRPr="00D54C27">
        <w:rPr>
          <w:rFonts w:asciiTheme="minorHAnsi" w:hAnsiTheme="minorHAnsi"/>
          <w:szCs w:val="22"/>
        </w:rPr>
        <w:t>. W Unii Europejskie</w:t>
      </w:r>
      <w:r w:rsidR="00CA0F71" w:rsidRPr="00D54C27">
        <w:rPr>
          <w:rFonts w:asciiTheme="minorHAnsi" w:hAnsiTheme="minorHAnsi"/>
          <w:szCs w:val="22"/>
        </w:rPr>
        <w:t>j</w:t>
      </w:r>
      <w:r w:rsidRPr="00D54C27">
        <w:rPr>
          <w:rFonts w:asciiTheme="minorHAnsi" w:hAnsiTheme="minorHAnsi"/>
          <w:szCs w:val="22"/>
        </w:rPr>
        <w:t xml:space="preserve"> Świadectwa Weryfikacji ETV </w:t>
      </w:r>
      <w:r w:rsidRPr="004B4F56">
        <w:rPr>
          <w:rFonts w:asciiTheme="minorHAnsi" w:hAnsiTheme="minorHAnsi"/>
          <w:b/>
          <w:szCs w:val="22"/>
        </w:rPr>
        <w:t>są rejestrowane i publikowane przez Komisję Europejską</w:t>
      </w:r>
      <w:r w:rsidRPr="00D54C27">
        <w:rPr>
          <w:rFonts w:asciiTheme="minorHAnsi" w:hAnsiTheme="minorHAnsi"/>
          <w:szCs w:val="22"/>
        </w:rPr>
        <w:t xml:space="preserve">. Obecnie twórca lub producent innowacyjnego rozwiązania </w:t>
      </w:r>
      <w:r w:rsidR="004B4F56" w:rsidRPr="00D54C27">
        <w:rPr>
          <w:rFonts w:asciiTheme="minorHAnsi" w:hAnsiTheme="minorHAnsi"/>
          <w:b/>
          <w:szCs w:val="22"/>
        </w:rPr>
        <w:t xml:space="preserve">na uzyskanie Świadectwa ETV </w:t>
      </w:r>
      <w:r w:rsidRPr="00D54C27">
        <w:rPr>
          <w:rFonts w:asciiTheme="minorHAnsi" w:hAnsiTheme="minorHAnsi"/>
          <w:b/>
          <w:szCs w:val="22"/>
        </w:rPr>
        <w:t>może otrzymać dofinansowanie</w:t>
      </w:r>
      <w:r w:rsidRPr="00D54C27">
        <w:rPr>
          <w:rFonts w:asciiTheme="minorHAnsi" w:hAnsiTheme="minorHAnsi"/>
          <w:szCs w:val="22"/>
        </w:rPr>
        <w:t xml:space="preserve"> w wysokości nawet 100 tysięcy złotych ze środków Narodowego Funduszu Ochrony Środowiska i Gospodarki Wodnej.</w:t>
      </w:r>
      <w:r w:rsidR="009878F4">
        <w:rPr>
          <w:rFonts w:asciiTheme="minorHAnsi" w:hAnsiTheme="minorHAnsi"/>
          <w:szCs w:val="22"/>
        </w:rPr>
        <w:t xml:space="preserve"> </w:t>
      </w:r>
      <w:r w:rsidRPr="00D54C27">
        <w:rPr>
          <w:rFonts w:asciiTheme="minorHAnsi" w:hAnsiTheme="minorHAnsi"/>
          <w:szCs w:val="22"/>
        </w:rPr>
        <w:t xml:space="preserve">Natomiast </w:t>
      </w:r>
      <w:r w:rsidRPr="00D54C27">
        <w:rPr>
          <w:rFonts w:asciiTheme="minorHAnsi" w:hAnsiTheme="minorHAnsi"/>
          <w:b/>
          <w:szCs w:val="22"/>
        </w:rPr>
        <w:t>nabywca może skutecznie ograniczyć ryzyko technologiczne i inwestycyjne przy wdrażaniu innowacji</w:t>
      </w:r>
      <w:r w:rsidR="007A099A" w:rsidRPr="00D54C27">
        <w:rPr>
          <w:rFonts w:asciiTheme="minorHAnsi" w:hAnsiTheme="minorHAnsi"/>
          <w:szCs w:val="22"/>
        </w:rPr>
        <w:t>.</w:t>
      </w:r>
      <w:r w:rsidRPr="00D54C27">
        <w:rPr>
          <w:rFonts w:asciiTheme="minorHAnsi" w:hAnsiTheme="minorHAnsi"/>
          <w:szCs w:val="22"/>
        </w:rPr>
        <w:t xml:space="preserve"> </w:t>
      </w:r>
      <w:r w:rsidR="007A099A" w:rsidRPr="00D54C27">
        <w:rPr>
          <w:rFonts w:asciiTheme="minorHAnsi" w:hAnsiTheme="minorHAnsi"/>
          <w:szCs w:val="22"/>
        </w:rPr>
        <w:t>W</w:t>
      </w:r>
      <w:r w:rsidR="00CA0F71" w:rsidRPr="00D54C27">
        <w:rPr>
          <w:rFonts w:asciiTheme="minorHAnsi" w:hAnsiTheme="minorHAnsi"/>
          <w:szCs w:val="22"/>
        </w:rPr>
        <w:t xml:space="preserve">eryfikacja dostarcza </w:t>
      </w:r>
      <w:r w:rsidR="007A099A" w:rsidRPr="00D54C27">
        <w:rPr>
          <w:rFonts w:asciiTheme="minorHAnsi" w:hAnsiTheme="minorHAnsi"/>
          <w:szCs w:val="22"/>
        </w:rPr>
        <w:t xml:space="preserve">bowiem </w:t>
      </w:r>
      <w:r w:rsidR="00CA0F71" w:rsidRPr="00D54C27">
        <w:rPr>
          <w:rFonts w:asciiTheme="minorHAnsi" w:hAnsiTheme="minorHAnsi"/>
          <w:szCs w:val="22"/>
        </w:rPr>
        <w:t>wiarygodnych danych o działaniu technologii, które pozwalają na wybór rozwiązań optymalnych pod kątem potrzeb nabywcy</w:t>
      </w:r>
      <w:r w:rsidR="004B4F56">
        <w:rPr>
          <w:rFonts w:asciiTheme="minorHAnsi" w:hAnsiTheme="minorHAnsi"/>
          <w:szCs w:val="22"/>
        </w:rPr>
        <w:t>,</w:t>
      </w:r>
      <w:r w:rsidR="00CA0F71" w:rsidRPr="00D54C27">
        <w:rPr>
          <w:rFonts w:asciiTheme="minorHAnsi" w:hAnsiTheme="minorHAnsi"/>
          <w:szCs w:val="22"/>
        </w:rPr>
        <w:t xml:space="preserve"> </w:t>
      </w:r>
      <w:r w:rsidR="007A099A" w:rsidRPr="00D54C27">
        <w:rPr>
          <w:rFonts w:asciiTheme="minorHAnsi" w:hAnsiTheme="minorHAnsi"/>
          <w:szCs w:val="22"/>
        </w:rPr>
        <w:t>co jest isto</w:t>
      </w:r>
      <w:r w:rsidR="002458B5" w:rsidRPr="00D54C27">
        <w:rPr>
          <w:rFonts w:asciiTheme="minorHAnsi" w:hAnsiTheme="minorHAnsi"/>
          <w:szCs w:val="22"/>
        </w:rPr>
        <w:t>tne przy podejmowaniu decyzji o </w:t>
      </w:r>
      <w:r w:rsidR="007A099A" w:rsidRPr="00D54C27">
        <w:rPr>
          <w:rFonts w:asciiTheme="minorHAnsi" w:hAnsiTheme="minorHAnsi"/>
          <w:szCs w:val="22"/>
        </w:rPr>
        <w:t>zakupie.</w:t>
      </w:r>
    </w:p>
    <w:p w14:paraId="6703E574" w14:textId="289EE749" w:rsidR="000E2AA0" w:rsidRPr="00D54C27" w:rsidRDefault="000E2AA0" w:rsidP="002458B5">
      <w:pPr>
        <w:pStyle w:val="tresc"/>
        <w:spacing w:after="80" w:line="240" w:lineRule="auto"/>
        <w:rPr>
          <w:rFonts w:asciiTheme="minorHAnsi" w:hAnsiTheme="minorHAnsi"/>
          <w:szCs w:val="22"/>
        </w:rPr>
      </w:pPr>
      <w:r w:rsidRPr="00D54C27">
        <w:rPr>
          <w:rFonts w:asciiTheme="minorHAnsi" w:hAnsiTheme="minorHAnsi"/>
          <w:b/>
          <w:szCs w:val="22"/>
        </w:rPr>
        <w:t>Na weryfikacji technologii mogą także skorzystać</w:t>
      </w:r>
      <w:r w:rsidRPr="00D54C27">
        <w:rPr>
          <w:rFonts w:asciiTheme="minorHAnsi" w:hAnsiTheme="minorHAnsi"/>
          <w:szCs w:val="22"/>
        </w:rPr>
        <w:t xml:space="preserve"> </w:t>
      </w:r>
      <w:r w:rsidRPr="00D54C27">
        <w:rPr>
          <w:rFonts w:asciiTheme="minorHAnsi" w:hAnsiTheme="minorHAnsi"/>
          <w:b/>
          <w:szCs w:val="22"/>
        </w:rPr>
        <w:t xml:space="preserve">fundusze venture </w:t>
      </w:r>
      <w:proofErr w:type="spellStart"/>
      <w:r w:rsidRPr="00D54C27">
        <w:rPr>
          <w:rFonts w:asciiTheme="minorHAnsi" w:hAnsiTheme="minorHAnsi"/>
          <w:b/>
          <w:szCs w:val="22"/>
        </w:rPr>
        <w:t>capital</w:t>
      </w:r>
      <w:proofErr w:type="spellEnd"/>
      <w:r w:rsidRPr="00D54C27">
        <w:rPr>
          <w:rFonts w:asciiTheme="minorHAnsi" w:hAnsiTheme="minorHAnsi"/>
          <w:b/>
          <w:szCs w:val="22"/>
        </w:rPr>
        <w:t xml:space="preserve"> i </w:t>
      </w:r>
      <w:proofErr w:type="spellStart"/>
      <w:r w:rsidRPr="00D54C27">
        <w:rPr>
          <w:rFonts w:asciiTheme="minorHAnsi" w:hAnsiTheme="minorHAnsi"/>
          <w:b/>
          <w:szCs w:val="22"/>
        </w:rPr>
        <w:t>private</w:t>
      </w:r>
      <w:proofErr w:type="spellEnd"/>
      <w:r w:rsidRPr="00D54C27">
        <w:rPr>
          <w:rFonts w:asciiTheme="minorHAnsi" w:hAnsiTheme="minorHAnsi"/>
          <w:b/>
          <w:szCs w:val="22"/>
        </w:rPr>
        <w:t xml:space="preserve"> equity</w:t>
      </w:r>
      <w:r w:rsidRPr="00D54C27">
        <w:rPr>
          <w:rFonts w:asciiTheme="minorHAnsi" w:hAnsiTheme="minorHAnsi"/>
          <w:szCs w:val="22"/>
        </w:rPr>
        <w:t>. Wprawdzie stosują one własne procedury w celu analizy i oceny możliwości inwestycyjnych i technologicznych oraz związanego z nimi ryzyka, ale weryfikacja technologii środowiskowych może być ich doskonałym uzupełnieniem</w:t>
      </w:r>
      <w:r w:rsidR="009878F4">
        <w:rPr>
          <w:rFonts w:asciiTheme="minorHAnsi" w:hAnsiTheme="minorHAnsi"/>
          <w:szCs w:val="22"/>
        </w:rPr>
        <w:t>, szczególnie w przypadku rozwiązań innowacyjnych</w:t>
      </w:r>
      <w:r w:rsidRPr="00D54C27">
        <w:rPr>
          <w:rFonts w:asciiTheme="minorHAnsi" w:hAnsiTheme="minorHAnsi"/>
          <w:szCs w:val="22"/>
        </w:rPr>
        <w:t xml:space="preserve">. </w:t>
      </w:r>
    </w:p>
    <w:p w14:paraId="3AA7717A" w14:textId="7AF05465" w:rsidR="000E2AA0" w:rsidRPr="00D54C27" w:rsidRDefault="000E2AA0" w:rsidP="002458B5">
      <w:pPr>
        <w:spacing w:after="80" w:line="240" w:lineRule="auto"/>
        <w:jc w:val="both"/>
      </w:pPr>
      <w:r w:rsidRPr="00D54C27">
        <w:t xml:space="preserve">19 marca 2019 r. zapraszamy do Katowic na warsztaty </w:t>
      </w:r>
      <w:r w:rsidRPr="00D54C27">
        <w:rPr>
          <w:b/>
          <w:i/>
        </w:rPr>
        <w:t>„Deklarowana innowacyjność czy potwierdzona skuteczność, czyli jak zbudować przewagę konkurencyjną na rynku technologii wodno-ściekowych dzięki ETV”</w:t>
      </w:r>
      <w:r w:rsidRPr="00D54C27">
        <w:rPr>
          <w:i/>
        </w:rPr>
        <w:t xml:space="preserve"> </w:t>
      </w:r>
      <w:r w:rsidRPr="00D54C27">
        <w:t>twórców i producentów innowacyjnych rozwiązań dla branży wodno-ściekowej oraz aparatury do monitoringu jakości wody, projektantów systemów, inwestorów, operatorów oczyszczalni, startupy oferujące innowacje, przedstawicieli instytutów badawczych i uczelni prowadzących badania nad innowacyjnymi technologiami oczyszczania ścieków, uzdatniania wody, odzysku surowców ze ścieków, monitoringu jakości wody zainteresowanyc</w:t>
      </w:r>
      <w:r w:rsidR="00D54C27" w:rsidRPr="00D54C27">
        <w:t>h</w:t>
      </w:r>
      <w:r w:rsidRPr="00D54C27">
        <w:t xml:space="preserve"> weryfikacją swoich innowacyjnych rozwiązań. </w:t>
      </w:r>
    </w:p>
    <w:p w14:paraId="12C4402E" w14:textId="731BA279" w:rsidR="000E2AA0" w:rsidRPr="00D54C27" w:rsidRDefault="000E2AA0" w:rsidP="002458B5">
      <w:pPr>
        <w:pStyle w:val="tresc"/>
        <w:spacing w:after="80" w:line="240" w:lineRule="auto"/>
        <w:rPr>
          <w:rFonts w:asciiTheme="minorHAnsi" w:hAnsiTheme="minorHAnsi"/>
          <w:szCs w:val="22"/>
        </w:rPr>
      </w:pPr>
      <w:r w:rsidRPr="00D54C27">
        <w:rPr>
          <w:rFonts w:asciiTheme="minorHAnsi" w:hAnsiTheme="minorHAnsi"/>
          <w:szCs w:val="22"/>
        </w:rPr>
        <w:t>Seminarium</w:t>
      </w:r>
      <w:r w:rsidR="00082462" w:rsidRPr="00D54C27">
        <w:rPr>
          <w:rFonts w:asciiTheme="minorHAnsi" w:hAnsiTheme="minorHAnsi"/>
          <w:szCs w:val="22"/>
        </w:rPr>
        <w:t xml:space="preserve">, w ramach EU </w:t>
      </w:r>
      <w:proofErr w:type="spellStart"/>
      <w:r w:rsidR="00082462" w:rsidRPr="00D54C27">
        <w:rPr>
          <w:rFonts w:asciiTheme="minorHAnsi" w:hAnsiTheme="minorHAnsi"/>
          <w:szCs w:val="22"/>
        </w:rPr>
        <w:t>Industry</w:t>
      </w:r>
      <w:proofErr w:type="spellEnd"/>
      <w:r w:rsidR="00082462" w:rsidRPr="00D54C27">
        <w:rPr>
          <w:rFonts w:asciiTheme="minorHAnsi" w:hAnsiTheme="minorHAnsi"/>
          <w:szCs w:val="22"/>
        </w:rPr>
        <w:t xml:space="preserve"> </w:t>
      </w:r>
      <w:proofErr w:type="spellStart"/>
      <w:r w:rsidR="00082462" w:rsidRPr="00D54C27">
        <w:rPr>
          <w:rFonts w:asciiTheme="minorHAnsi" w:hAnsiTheme="minorHAnsi"/>
          <w:szCs w:val="22"/>
        </w:rPr>
        <w:t>Days</w:t>
      </w:r>
      <w:proofErr w:type="spellEnd"/>
      <w:r w:rsidR="00082462" w:rsidRPr="00D54C27">
        <w:rPr>
          <w:rFonts w:asciiTheme="minorHAnsi" w:hAnsiTheme="minorHAnsi"/>
          <w:szCs w:val="22"/>
        </w:rPr>
        <w:t xml:space="preserve"> 2019,</w:t>
      </w:r>
      <w:r w:rsidRPr="00D54C27">
        <w:rPr>
          <w:rFonts w:asciiTheme="minorHAnsi" w:hAnsiTheme="minorHAnsi"/>
          <w:szCs w:val="22"/>
        </w:rPr>
        <w:t xml:space="preserve"> organizuje Jednostka Weryfikująca Technologie Środowiskowe przy Instytucie Ekologii Terenów Uprzemysłowionych w </w:t>
      </w:r>
      <w:r w:rsidR="00D54C27">
        <w:rPr>
          <w:rFonts w:asciiTheme="minorHAnsi" w:hAnsiTheme="minorHAnsi"/>
          <w:szCs w:val="22"/>
        </w:rPr>
        <w:t xml:space="preserve">Katowicach we współpracy z </w:t>
      </w:r>
      <w:r w:rsidR="009878F4">
        <w:rPr>
          <w:rFonts w:asciiTheme="minorHAnsi" w:hAnsiTheme="minorHAnsi"/>
          <w:szCs w:val="22"/>
        </w:rPr>
        <w:t xml:space="preserve">firmą </w:t>
      </w:r>
      <w:r w:rsidR="00D54C27">
        <w:rPr>
          <w:rFonts w:asciiTheme="minorHAnsi" w:hAnsiTheme="minorHAnsi"/>
          <w:szCs w:val="22"/>
        </w:rPr>
        <w:t>BMP.</w:t>
      </w:r>
    </w:p>
    <w:p w14:paraId="7D51B923" w14:textId="70E2B0EE" w:rsidR="00082462" w:rsidRPr="00D54C27" w:rsidRDefault="00082462" w:rsidP="00D54C27">
      <w:pPr>
        <w:spacing w:after="120" w:line="240" w:lineRule="auto"/>
        <w:jc w:val="both"/>
        <w:rPr>
          <w:rFonts w:eastAsia="Calibri" w:cs="Times New Roman"/>
        </w:rPr>
      </w:pPr>
      <w:r w:rsidRPr="00D54C27">
        <w:rPr>
          <w:rFonts w:eastAsia="Calibri" w:cs="Times New Roman"/>
        </w:rPr>
        <w:lastRenderedPageBreak/>
        <w:t xml:space="preserve">W załączeniu: </w:t>
      </w:r>
      <w:r w:rsidRPr="00D54C27">
        <w:rPr>
          <w:rFonts w:eastAsia="Calibri" w:cs="Times New Roman"/>
          <w:b/>
        </w:rPr>
        <w:t>program seminarium</w:t>
      </w:r>
      <w:r w:rsidR="004B4F56">
        <w:rPr>
          <w:rFonts w:eastAsia="Calibri" w:cs="Times New Roman"/>
          <w:b/>
        </w:rPr>
        <w:t>.</w:t>
      </w:r>
      <w:r w:rsidRPr="00D54C27">
        <w:rPr>
          <w:rFonts w:eastAsia="Calibri" w:cs="Times New Roman"/>
        </w:rPr>
        <w:t xml:space="preserve"> </w:t>
      </w:r>
    </w:p>
    <w:p w14:paraId="3B19C3F1" w14:textId="77777777" w:rsidR="005828D9" w:rsidRPr="00D54C27" w:rsidRDefault="005828D9" w:rsidP="002458B5">
      <w:pPr>
        <w:spacing w:after="80" w:line="240" w:lineRule="auto"/>
        <w:jc w:val="both"/>
        <w:rPr>
          <w:rFonts w:eastAsia="Calibri" w:cs="Times New Roman"/>
        </w:rPr>
      </w:pPr>
      <w:r w:rsidRPr="00D54C27">
        <w:rPr>
          <w:rFonts w:eastAsia="Calibri" w:cs="Times New Roman"/>
        </w:rPr>
        <w:t xml:space="preserve">Więcej informacji o weryfikacji technologii środowiskowych z obszaru gospodarki wodno-ściekowej na stronie internetowej: </w:t>
      </w:r>
      <w:hyperlink r:id="rId9" w:history="1">
        <w:r w:rsidRPr="00D54C27">
          <w:rPr>
            <w:rFonts w:eastAsia="Calibri" w:cs="Times New Roman"/>
            <w:color w:val="0000FF"/>
            <w:u w:val="single"/>
          </w:rPr>
          <w:t>https://etv.ietu.pl</w:t>
        </w:r>
      </w:hyperlink>
    </w:p>
    <w:p w14:paraId="667EBF7A" w14:textId="77777777" w:rsidR="0085084D" w:rsidRPr="00D54C27" w:rsidRDefault="0085084D" w:rsidP="00D54C27">
      <w:pPr>
        <w:spacing w:before="720" w:after="0" w:line="264" w:lineRule="auto"/>
        <w:jc w:val="both"/>
        <w:rPr>
          <w:rFonts w:cstheme="majorHAnsi"/>
          <w:b/>
          <w:spacing w:val="28"/>
        </w:rPr>
      </w:pPr>
      <w:r w:rsidRPr="00D54C27">
        <w:rPr>
          <w:rFonts w:cstheme="majorHAnsi"/>
          <w:b/>
          <w:spacing w:val="28"/>
        </w:rPr>
        <w:t>BACKGROUND</w:t>
      </w:r>
    </w:p>
    <w:p w14:paraId="27849DBD" w14:textId="77777777" w:rsidR="0085084D" w:rsidRPr="00D54C27" w:rsidRDefault="0085084D" w:rsidP="007516BD">
      <w:pPr>
        <w:spacing w:after="0" w:line="264" w:lineRule="auto"/>
        <w:jc w:val="both"/>
        <w:rPr>
          <w:rFonts w:cstheme="minorHAnsi"/>
          <w:b/>
        </w:rPr>
      </w:pPr>
      <w:r w:rsidRPr="00D54C27">
        <w:rPr>
          <w:rFonts w:cstheme="minorHAnsi"/>
          <w:b/>
        </w:rPr>
        <w:t>Dlaczego potrzebna jest weryfikacja technologii środowiskowych?</w:t>
      </w:r>
    </w:p>
    <w:p w14:paraId="25A41D26" w14:textId="55C2B55F" w:rsidR="005F019C" w:rsidRPr="00D54C27" w:rsidRDefault="005F019C" w:rsidP="007516BD">
      <w:pPr>
        <w:spacing w:after="120" w:line="264" w:lineRule="auto"/>
        <w:jc w:val="both"/>
        <w:rPr>
          <w:rFonts w:cstheme="minorHAnsi"/>
        </w:rPr>
      </w:pPr>
      <w:r w:rsidRPr="00D54C27">
        <w:rPr>
          <w:rFonts w:cstheme="minorHAnsi"/>
        </w:rPr>
        <w:t xml:space="preserve">Firmy oferujące nowatorskie rozwiązania często borykają się z problem ograniczonego zaufania ze strony nabywców. Wdrażający preferują technologie konwencjonalne o potwierdzonym działaniu, choć sprawność tych rozwiązań jest </w:t>
      </w:r>
      <w:r w:rsidR="00F1759B" w:rsidRPr="00D54C27">
        <w:rPr>
          <w:rFonts w:cstheme="minorHAnsi"/>
        </w:rPr>
        <w:t xml:space="preserve">często </w:t>
      </w:r>
      <w:r w:rsidRPr="00D54C27">
        <w:rPr>
          <w:rFonts w:cstheme="minorHAnsi"/>
        </w:rPr>
        <w:t>gorsza niż technologii innowacyjnych. Powodem jest brak możliwości uzyskania wiarygodnego potwierdzenia zgodności dział</w:t>
      </w:r>
      <w:r w:rsidR="002458B5" w:rsidRPr="00D54C27">
        <w:rPr>
          <w:rFonts w:cstheme="minorHAnsi"/>
        </w:rPr>
        <w:t>ania innowacyjnej technologii z </w:t>
      </w:r>
      <w:r w:rsidRPr="00D54C27">
        <w:rPr>
          <w:rFonts w:cstheme="minorHAnsi"/>
        </w:rPr>
        <w:t>deklaracją dostawcy. Dotyczy to szczególnie tych rozwiązań, które przynoszą korzyści środowiskowe wykraczające poza obowiązujące normy lub których innowacyjności i skuteczności nie da się wykazać przy pomocy istniejących norm lub systemów certyfikacji.</w:t>
      </w:r>
    </w:p>
    <w:p w14:paraId="23FF0B34" w14:textId="350E84C2" w:rsidR="0085084D" w:rsidRPr="00D54C27" w:rsidRDefault="0085084D" w:rsidP="007516BD">
      <w:pPr>
        <w:spacing w:after="0" w:line="264" w:lineRule="auto"/>
        <w:jc w:val="both"/>
        <w:rPr>
          <w:rFonts w:cstheme="minorHAnsi"/>
          <w:b/>
        </w:rPr>
      </w:pPr>
      <w:r w:rsidRPr="00D54C27">
        <w:rPr>
          <w:rFonts w:cstheme="minorHAnsi"/>
          <w:b/>
        </w:rPr>
        <w:t>Program Weryfikacji Technologii Środowiskowych (ETV) Unii Europejskiej</w:t>
      </w:r>
    </w:p>
    <w:p w14:paraId="0A5D9FE9" w14:textId="77777777" w:rsidR="005F019C" w:rsidRPr="00D54C27" w:rsidRDefault="0085084D" w:rsidP="007516BD">
      <w:pPr>
        <w:spacing w:after="120" w:line="264" w:lineRule="auto"/>
        <w:jc w:val="both"/>
        <w:rPr>
          <w:rFonts w:cstheme="minorHAnsi"/>
        </w:rPr>
      </w:pPr>
      <w:r w:rsidRPr="00D54C27">
        <w:t>W 2011 r. Komisja Europejska uruchomiła Program Weryfikacji Technologii Środowiskowych Unii Europejskiej (UE ETV). Oprócz Polski, biorą w nim udział Czechy, Włochy, Francja, Dania, Finlandia i Wielka Brytania.</w:t>
      </w:r>
    </w:p>
    <w:p w14:paraId="44CC7533" w14:textId="07FB15B6" w:rsidR="005F019C" w:rsidRPr="00D54C27" w:rsidRDefault="005F019C" w:rsidP="007516BD">
      <w:pPr>
        <w:spacing w:after="120" w:line="264" w:lineRule="auto"/>
        <w:jc w:val="both"/>
        <w:rPr>
          <w:rFonts w:cstheme="minorHAnsi"/>
        </w:rPr>
      </w:pPr>
      <w:r w:rsidRPr="00D54C27">
        <w:rPr>
          <w:rFonts w:cstheme="minorHAnsi"/>
        </w:rPr>
        <w:t>Weryfikacja polega na uwiarygodnieniu w sposób niezależny i bezs</w:t>
      </w:r>
      <w:r w:rsidR="002458B5" w:rsidRPr="00D54C27">
        <w:rPr>
          <w:rFonts w:cstheme="minorHAnsi"/>
        </w:rPr>
        <w:t>tronny sprawności technicznej i </w:t>
      </w:r>
      <w:r w:rsidRPr="00D54C27">
        <w:rPr>
          <w:rFonts w:cstheme="minorHAnsi"/>
        </w:rPr>
        <w:t>funkcjonalnej technologii deklarowanej przez dostawcę oraz efektu środowiskowego uzyskiwanego dzięki jej wdrożeniu. Podstawą do weryfikacji są rzetelne dane z badań, spełniające wysokie wymagania jakościowe. W</w:t>
      </w:r>
      <w:r w:rsidR="007516BD" w:rsidRPr="00D54C27">
        <w:rPr>
          <w:rFonts w:cstheme="minorHAnsi"/>
        </w:rPr>
        <w:t> </w:t>
      </w:r>
      <w:r w:rsidRPr="00D54C27">
        <w:rPr>
          <w:rFonts w:cstheme="minorHAnsi"/>
        </w:rPr>
        <w:t xml:space="preserve">odróżnieniu od systemów certyfikacji wyrobów, w weryfikacji ETV, producent sam określa parametry odzwierciedlające sprawność technologii, biorąc pod uwagę potrzeby potencjalnych nabywców i cechy rozwiązania, stanowiące o jego przewadze </w:t>
      </w:r>
      <w:r w:rsidRPr="00D54C27">
        <w:rPr>
          <w:rFonts w:eastAsia="Calibri" w:cstheme="minorHAnsi"/>
        </w:rPr>
        <w:t>konkurencyjnej.</w:t>
      </w:r>
      <w:r w:rsidRPr="00D54C27">
        <w:rPr>
          <w:rFonts w:cstheme="minorHAnsi"/>
        </w:rPr>
        <w:t xml:space="preserve"> </w:t>
      </w:r>
    </w:p>
    <w:p w14:paraId="72B91145" w14:textId="77777777" w:rsidR="0085084D" w:rsidRPr="00D54C27" w:rsidRDefault="0085084D" w:rsidP="007516BD">
      <w:pPr>
        <w:spacing w:after="0" w:line="264" w:lineRule="auto"/>
        <w:jc w:val="both"/>
        <w:rPr>
          <w:rFonts w:cstheme="minorHAnsi"/>
          <w:b/>
        </w:rPr>
      </w:pPr>
      <w:r w:rsidRPr="00D54C27">
        <w:rPr>
          <w:rFonts w:cstheme="minorHAnsi"/>
          <w:b/>
        </w:rPr>
        <w:t>Weryfikacja technologii środowiskowych na świecie</w:t>
      </w:r>
    </w:p>
    <w:p w14:paraId="40D88BE9" w14:textId="77777777" w:rsidR="0085084D" w:rsidRPr="00D54C27" w:rsidRDefault="0085084D" w:rsidP="007516BD">
      <w:pPr>
        <w:spacing w:after="120" w:line="264" w:lineRule="auto"/>
        <w:jc w:val="both"/>
        <w:rPr>
          <w:rFonts w:cstheme="minorHAnsi"/>
        </w:rPr>
      </w:pPr>
      <w:r w:rsidRPr="00D54C27">
        <w:rPr>
          <w:rFonts w:cstheme="minorHAnsi"/>
        </w:rPr>
        <w:t>Programy weryfikacji technologii środowiskowych są z powodzeniem stosowane w wielu krajach na świecie, m.in. w USA, Kanadzie, Korei Południowej, Japonii i Filipinach.</w:t>
      </w:r>
    </w:p>
    <w:p w14:paraId="4E7C4F9F" w14:textId="77777777" w:rsidR="0085084D" w:rsidRPr="00D54C27" w:rsidRDefault="0085084D" w:rsidP="007516BD">
      <w:pPr>
        <w:spacing w:after="0" w:line="264" w:lineRule="auto"/>
        <w:jc w:val="both"/>
        <w:rPr>
          <w:rFonts w:eastAsia="Calibri" w:cs="Times New Roman"/>
          <w:b/>
        </w:rPr>
      </w:pPr>
      <w:r w:rsidRPr="00D54C27">
        <w:rPr>
          <w:rFonts w:eastAsia="Calibri" w:cs="Times New Roman"/>
          <w:b/>
        </w:rPr>
        <w:t>O JWTŚ-IETU</w:t>
      </w:r>
    </w:p>
    <w:p w14:paraId="120768C5" w14:textId="5F30BE8A" w:rsidR="0085084D" w:rsidRPr="00D54C27" w:rsidRDefault="0085084D" w:rsidP="007516BD">
      <w:pPr>
        <w:spacing w:after="120" w:line="264" w:lineRule="auto"/>
        <w:jc w:val="both"/>
        <w:rPr>
          <w:rFonts w:cstheme="minorHAnsi"/>
        </w:rPr>
      </w:pPr>
      <w:r w:rsidRPr="00D54C27">
        <w:rPr>
          <w:rFonts w:eastAsia="Calibri" w:cs="Times New Roman"/>
        </w:rPr>
        <w:t xml:space="preserve">Jednostka powstała w ramach Programu Pilotażowego Weryfikacji Technologii Środowiskowych Unii Europejskiej. Jest </w:t>
      </w:r>
      <w:r w:rsidR="009878F4">
        <w:rPr>
          <w:rFonts w:eastAsia="Calibri" w:cs="Times New Roman"/>
        </w:rPr>
        <w:t xml:space="preserve">jedyną w Polsce i </w:t>
      </w:r>
      <w:r w:rsidRPr="00D54C27">
        <w:rPr>
          <w:rFonts w:eastAsia="Calibri" w:cs="Times New Roman"/>
        </w:rPr>
        <w:t xml:space="preserve">jedną z </w:t>
      </w:r>
      <w:r w:rsidR="009878F4">
        <w:rPr>
          <w:rFonts w:eastAsia="Calibri" w:cs="Times New Roman"/>
        </w:rPr>
        <w:t>czterech</w:t>
      </w:r>
      <w:r w:rsidRPr="00D54C27">
        <w:rPr>
          <w:rFonts w:eastAsia="Calibri" w:cs="Times New Roman"/>
        </w:rPr>
        <w:t xml:space="preserve"> działających w Unii Europejskiej </w:t>
      </w:r>
      <w:r w:rsidR="00C801B5" w:rsidRPr="00D54C27">
        <w:rPr>
          <w:rFonts w:eastAsia="Calibri" w:cs="Times New Roman"/>
        </w:rPr>
        <w:t xml:space="preserve">jednostek </w:t>
      </w:r>
      <w:r w:rsidRPr="00D54C27">
        <w:rPr>
          <w:rFonts w:eastAsia="Calibri" w:cs="Times New Roman"/>
        </w:rPr>
        <w:t>weryfikujących technologie środowiskowe w</w:t>
      </w:r>
      <w:r w:rsidR="009878F4">
        <w:rPr>
          <w:rFonts w:eastAsia="Calibri" w:cs="Times New Roman"/>
        </w:rPr>
        <w:t xml:space="preserve"> </w:t>
      </w:r>
      <w:r w:rsidRPr="00D54C27">
        <w:rPr>
          <w:rFonts w:eastAsia="Calibri" w:cs="Times New Roman"/>
        </w:rPr>
        <w:t>obszarze gospodarki wodno-ściekowej</w:t>
      </w:r>
      <w:r w:rsidR="006A0942" w:rsidRPr="00D54C27">
        <w:rPr>
          <w:rFonts w:eastAsia="Calibri" w:cs="Times New Roman"/>
        </w:rPr>
        <w:t xml:space="preserve"> i urządzeń do monitoringu jakości wody</w:t>
      </w:r>
      <w:r w:rsidRPr="00D54C27">
        <w:rPr>
          <w:rFonts w:eastAsia="Calibri" w:cs="Times New Roman"/>
        </w:rPr>
        <w:t xml:space="preserve">. </w:t>
      </w:r>
      <w:r w:rsidRPr="00D54C27">
        <w:rPr>
          <w:rFonts w:cstheme="minorHAnsi"/>
        </w:rPr>
        <w:t>Posiada akredytację Polskiego Centrum Akredytacji na zgodność z normą PN-EN ISO/IEC 17020 dla jednostki inspekcyjnej typu A (Certyfikat PCA AK026) na wykonywanie weryfikacji</w:t>
      </w:r>
      <w:r w:rsidR="00C801B5" w:rsidRPr="00D54C27">
        <w:rPr>
          <w:rFonts w:cstheme="minorHAnsi"/>
        </w:rPr>
        <w:t>,</w:t>
      </w:r>
      <w:r w:rsidRPr="00D54C27">
        <w:rPr>
          <w:rFonts w:cstheme="minorHAnsi"/>
        </w:rPr>
        <w:t xml:space="preserve"> co gwarantuje jakość i</w:t>
      </w:r>
      <w:r w:rsidR="00C801B5" w:rsidRPr="00D54C27">
        <w:rPr>
          <w:rFonts w:cstheme="minorHAnsi"/>
        </w:rPr>
        <w:t> </w:t>
      </w:r>
      <w:r w:rsidRPr="00D54C27">
        <w:rPr>
          <w:rFonts w:cstheme="minorHAnsi"/>
        </w:rPr>
        <w:t>bezstronność usług.</w:t>
      </w:r>
      <w:r w:rsidR="00066270" w:rsidRPr="00D54C27">
        <w:rPr>
          <w:rFonts w:cstheme="minorHAnsi"/>
        </w:rPr>
        <w:t xml:space="preserve"> JWTŚ prowadzi weryfikacje zgodnie z normą </w:t>
      </w:r>
      <w:r w:rsidR="00066270" w:rsidRPr="00D54C27">
        <w:t>PN-EN ISO 14034.</w:t>
      </w:r>
    </w:p>
    <w:p w14:paraId="414B1785" w14:textId="77777777" w:rsidR="005F019C" w:rsidRPr="00D54C27" w:rsidRDefault="005F019C" w:rsidP="0085084D">
      <w:pPr>
        <w:spacing w:before="480" w:after="0"/>
        <w:ind w:left="3402"/>
        <w:rPr>
          <w:rFonts w:cs="Calibri"/>
        </w:rPr>
      </w:pPr>
      <w:r w:rsidRPr="00D54C27">
        <w:rPr>
          <w:rFonts w:cs="Calibri"/>
        </w:rPr>
        <w:t>Wanda Jarosz, rzecznik prasowy IETU</w:t>
      </w:r>
    </w:p>
    <w:p w14:paraId="78D22DDE" w14:textId="77777777" w:rsidR="005F019C" w:rsidRPr="00D54C27" w:rsidRDefault="005F019C" w:rsidP="005F019C">
      <w:pPr>
        <w:spacing w:after="0"/>
        <w:ind w:left="3402"/>
        <w:rPr>
          <w:rFonts w:cs="Calibri"/>
        </w:rPr>
      </w:pPr>
      <w:r w:rsidRPr="00D54C27">
        <w:rPr>
          <w:rFonts w:cs="Calibri"/>
        </w:rPr>
        <w:t>tel. 32 254-60-31 wew. 136, kom. 602 484 611</w:t>
      </w:r>
    </w:p>
    <w:p w14:paraId="323694B6" w14:textId="77777777" w:rsidR="005F019C" w:rsidRPr="00D54C27" w:rsidRDefault="00B466CD" w:rsidP="005F019C">
      <w:pPr>
        <w:ind w:left="3402"/>
        <w:rPr>
          <w:rStyle w:val="Hipercze"/>
          <w:rFonts w:cs="Calibri"/>
        </w:rPr>
      </w:pPr>
      <w:hyperlink r:id="rId10" w:history="1">
        <w:r w:rsidR="005F019C" w:rsidRPr="00D54C27">
          <w:rPr>
            <w:rStyle w:val="Hipercze"/>
            <w:rFonts w:cs="Calibri"/>
          </w:rPr>
          <w:t>jarosz@ietu.katowice.pl</w:t>
        </w:r>
      </w:hyperlink>
    </w:p>
    <w:sectPr w:rsidR="005F019C" w:rsidRPr="00D54C27" w:rsidSect="007203D2">
      <w:headerReference w:type="default" r:id="rId11"/>
      <w:footerReference w:type="default" r:id="rId12"/>
      <w:pgSz w:w="11906" w:h="16838" w:code="9"/>
      <w:pgMar w:top="1134" w:right="851" w:bottom="709" w:left="1134" w:header="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AAD51" w14:textId="77777777" w:rsidR="005A2E22" w:rsidRDefault="005A2E22" w:rsidP="00910751">
      <w:pPr>
        <w:spacing w:after="0" w:line="240" w:lineRule="auto"/>
      </w:pPr>
      <w:r>
        <w:separator/>
      </w:r>
    </w:p>
  </w:endnote>
  <w:endnote w:type="continuationSeparator" w:id="0">
    <w:p w14:paraId="466D43F1" w14:textId="77777777" w:rsidR="005A2E22" w:rsidRDefault="005A2E22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5730E" w14:textId="77777777" w:rsidR="006D3554" w:rsidRDefault="006D3554" w:rsidP="007516BD">
    <w:pPr>
      <w:pStyle w:val="Stopka"/>
      <w:jc w:val="right"/>
    </w:pPr>
    <w:r>
      <w:rPr>
        <w:noProof/>
        <w:lang w:eastAsia="pl-PL"/>
      </w:rPr>
      <w:drawing>
        <wp:inline distT="0" distB="0" distL="0" distR="0" wp14:anchorId="20F249D9" wp14:editId="0A07D031">
          <wp:extent cx="630555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6BD">
      <w:fldChar w:fldCharType="begin"/>
    </w:r>
    <w:r w:rsidR="007516BD">
      <w:instrText>PAGE   \* MERGEFORMAT</w:instrText>
    </w:r>
    <w:r w:rsidR="007516BD">
      <w:fldChar w:fldCharType="separate"/>
    </w:r>
    <w:r w:rsidR="00B466CD">
      <w:rPr>
        <w:noProof/>
      </w:rPr>
      <w:t>1</w:t>
    </w:r>
    <w:r w:rsidR="007516BD">
      <w:fldChar w:fldCharType="end"/>
    </w:r>
    <w:r w:rsidR="007516BD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66417" w14:textId="77777777" w:rsidR="005A2E22" w:rsidRDefault="005A2E22" w:rsidP="00910751">
      <w:pPr>
        <w:spacing w:after="0" w:line="240" w:lineRule="auto"/>
      </w:pPr>
      <w:r>
        <w:separator/>
      </w:r>
    </w:p>
  </w:footnote>
  <w:footnote w:type="continuationSeparator" w:id="0">
    <w:p w14:paraId="6ED3410D" w14:textId="77777777" w:rsidR="005A2E22" w:rsidRDefault="005A2E22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CA7B" w14:textId="77777777" w:rsidR="006D3554" w:rsidRDefault="006D3554" w:rsidP="006D3554">
    <w:pPr>
      <w:pStyle w:val="Nagwek"/>
    </w:pPr>
    <w:r>
      <w:rPr>
        <w:noProof/>
        <w:lang w:eastAsia="pl-PL"/>
      </w:rPr>
      <w:drawing>
        <wp:inline distT="0" distB="0" distL="0" distR="0" wp14:anchorId="2AB8D832" wp14:editId="104ACEF5">
          <wp:extent cx="6286500" cy="1143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AA461" w14:textId="77777777" w:rsidR="00E4650F" w:rsidRPr="00FE7069" w:rsidRDefault="00E4650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1B8C"/>
    <w:multiLevelType w:val="hybridMultilevel"/>
    <w:tmpl w:val="222EC6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Ratman-Kłosińska">
    <w15:presenceInfo w15:providerId="AD" w15:userId="S-1-5-21-3581379326-2796186488-3818031150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1"/>
    <w:rsid w:val="000073B5"/>
    <w:rsid w:val="00015B03"/>
    <w:rsid w:val="00024425"/>
    <w:rsid w:val="00033E0F"/>
    <w:rsid w:val="00066270"/>
    <w:rsid w:val="00082462"/>
    <w:rsid w:val="000851D8"/>
    <w:rsid w:val="000B3D00"/>
    <w:rsid w:val="000C1690"/>
    <w:rsid w:val="000E0432"/>
    <w:rsid w:val="000E2AA0"/>
    <w:rsid w:val="000F3A61"/>
    <w:rsid w:val="0010674B"/>
    <w:rsid w:val="00160C86"/>
    <w:rsid w:val="001627DC"/>
    <w:rsid w:val="001809DD"/>
    <w:rsid w:val="001972E8"/>
    <w:rsid w:val="001B002F"/>
    <w:rsid w:val="001E1EB9"/>
    <w:rsid w:val="00243F3B"/>
    <w:rsid w:val="002458B5"/>
    <w:rsid w:val="0025758A"/>
    <w:rsid w:val="00282212"/>
    <w:rsid w:val="00282AEB"/>
    <w:rsid w:val="00285E6E"/>
    <w:rsid w:val="002948C8"/>
    <w:rsid w:val="00333CE2"/>
    <w:rsid w:val="00345491"/>
    <w:rsid w:val="00357493"/>
    <w:rsid w:val="00380F7F"/>
    <w:rsid w:val="003A4FDC"/>
    <w:rsid w:val="003B69FF"/>
    <w:rsid w:val="003C63FC"/>
    <w:rsid w:val="00414E31"/>
    <w:rsid w:val="00466C26"/>
    <w:rsid w:val="004716AA"/>
    <w:rsid w:val="0048657D"/>
    <w:rsid w:val="004B4F56"/>
    <w:rsid w:val="004B7B8D"/>
    <w:rsid w:val="004C6400"/>
    <w:rsid w:val="00527DA3"/>
    <w:rsid w:val="005346F7"/>
    <w:rsid w:val="0054709D"/>
    <w:rsid w:val="00554CEE"/>
    <w:rsid w:val="0056441A"/>
    <w:rsid w:val="005657EB"/>
    <w:rsid w:val="005828D9"/>
    <w:rsid w:val="005904CD"/>
    <w:rsid w:val="00591CA0"/>
    <w:rsid w:val="005A2E22"/>
    <w:rsid w:val="005B0C9C"/>
    <w:rsid w:val="005B54AD"/>
    <w:rsid w:val="005D7399"/>
    <w:rsid w:val="005E5858"/>
    <w:rsid w:val="005F019C"/>
    <w:rsid w:val="00616796"/>
    <w:rsid w:val="00616B25"/>
    <w:rsid w:val="00621395"/>
    <w:rsid w:val="00624FD2"/>
    <w:rsid w:val="0062603C"/>
    <w:rsid w:val="0069039B"/>
    <w:rsid w:val="006A0942"/>
    <w:rsid w:val="006A684D"/>
    <w:rsid w:val="006D0D70"/>
    <w:rsid w:val="006D25D1"/>
    <w:rsid w:val="006D3554"/>
    <w:rsid w:val="006D5136"/>
    <w:rsid w:val="007024D9"/>
    <w:rsid w:val="00705AE6"/>
    <w:rsid w:val="00710270"/>
    <w:rsid w:val="007143C4"/>
    <w:rsid w:val="007203D2"/>
    <w:rsid w:val="00734354"/>
    <w:rsid w:val="007516BD"/>
    <w:rsid w:val="00752D84"/>
    <w:rsid w:val="007569FC"/>
    <w:rsid w:val="00757B95"/>
    <w:rsid w:val="00770A5B"/>
    <w:rsid w:val="007A099A"/>
    <w:rsid w:val="007A19DF"/>
    <w:rsid w:val="007A33D5"/>
    <w:rsid w:val="007A5112"/>
    <w:rsid w:val="007F1BDE"/>
    <w:rsid w:val="0085084D"/>
    <w:rsid w:val="008677BF"/>
    <w:rsid w:val="008A2498"/>
    <w:rsid w:val="008A75B2"/>
    <w:rsid w:val="008B5844"/>
    <w:rsid w:val="008D0FE4"/>
    <w:rsid w:val="008E112D"/>
    <w:rsid w:val="008E5D84"/>
    <w:rsid w:val="008E6DF9"/>
    <w:rsid w:val="008F410D"/>
    <w:rsid w:val="00910751"/>
    <w:rsid w:val="00927565"/>
    <w:rsid w:val="009408CB"/>
    <w:rsid w:val="00941AF2"/>
    <w:rsid w:val="00964F94"/>
    <w:rsid w:val="00966991"/>
    <w:rsid w:val="009878F4"/>
    <w:rsid w:val="00992792"/>
    <w:rsid w:val="009D4EB1"/>
    <w:rsid w:val="009E4414"/>
    <w:rsid w:val="009E78A6"/>
    <w:rsid w:val="00A265AB"/>
    <w:rsid w:val="00A375AB"/>
    <w:rsid w:val="00A7013B"/>
    <w:rsid w:val="00A728B7"/>
    <w:rsid w:val="00A926ED"/>
    <w:rsid w:val="00AA72D8"/>
    <w:rsid w:val="00AC7741"/>
    <w:rsid w:val="00B035DA"/>
    <w:rsid w:val="00B05FD0"/>
    <w:rsid w:val="00B1679F"/>
    <w:rsid w:val="00B33EFC"/>
    <w:rsid w:val="00B360D3"/>
    <w:rsid w:val="00B429A5"/>
    <w:rsid w:val="00B4356B"/>
    <w:rsid w:val="00B466CD"/>
    <w:rsid w:val="00B57FA9"/>
    <w:rsid w:val="00B66458"/>
    <w:rsid w:val="00B75E8F"/>
    <w:rsid w:val="00BA0C02"/>
    <w:rsid w:val="00BA11BF"/>
    <w:rsid w:val="00BA4493"/>
    <w:rsid w:val="00BC7A2F"/>
    <w:rsid w:val="00BD6AB5"/>
    <w:rsid w:val="00BF4F60"/>
    <w:rsid w:val="00BF709F"/>
    <w:rsid w:val="00C07749"/>
    <w:rsid w:val="00C07A23"/>
    <w:rsid w:val="00C40B23"/>
    <w:rsid w:val="00C65853"/>
    <w:rsid w:val="00C801B5"/>
    <w:rsid w:val="00C867EC"/>
    <w:rsid w:val="00CA0F71"/>
    <w:rsid w:val="00CF18E9"/>
    <w:rsid w:val="00D32591"/>
    <w:rsid w:val="00D54C27"/>
    <w:rsid w:val="00D560DE"/>
    <w:rsid w:val="00D7587E"/>
    <w:rsid w:val="00DA78A8"/>
    <w:rsid w:val="00DC2FF6"/>
    <w:rsid w:val="00E37F92"/>
    <w:rsid w:val="00E44DA5"/>
    <w:rsid w:val="00E4650F"/>
    <w:rsid w:val="00E57B81"/>
    <w:rsid w:val="00E65C0F"/>
    <w:rsid w:val="00E72198"/>
    <w:rsid w:val="00EE5FB0"/>
    <w:rsid w:val="00EF2B55"/>
    <w:rsid w:val="00F1759B"/>
    <w:rsid w:val="00F2542D"/>
    <w:rsid w:val="00F25847"/>
    <w:rsid w:val="00F308BB"/>
    <w:rsid w:val="00F35C4E"/>
    <w:rsid w:val="00F508D5"/>
    <w:rsid w:val="00F942E2"/>
    <w:rsid w:val="00F95FA8"/>
    <w:rsid w:val="00FA5A10"/>
    <w:rsid w:val="00FD698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CB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C9C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57FA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A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85E6E"/>
    <w:pPr>
      <w:spacing w:before="120" w:after="0" w:line="276" w:lineRule="auto"/>
      <w:ind w:firstLine="357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E6E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85E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5E6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85E6E"/>
    <w:pPr>
      <w:spacing w:before="120" w:after="120" w:line="276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E6E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285E6E"/>
    <w:pPr>
      <w:ind w:left="720"/>
      <w:contextualSpacing/>
    </w:pPr>
  </w:style>
  <w:style w:type="paragraph" w:styleId="Tytu">
    <w:name w:val="Title"/>
    <w:aliases w:val="Tytuł_info"/>
    <w:basedOn w:val="Normalny"/>
    <w:next w:val="Normalny"/>
    <w:link w:val="TytuZnak"/>
    <w:uiPriority w:val="10"/>
    <w:qFormat/>
    <w:rsid w:val="00082462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aliases w:val="Tytuł_info Znak"/>
    <w:basedOn w:val="Domylnaczcionkaakapitu"/>
    <w:link w:val="Tytu"/>
    <w:uiPriority w:val="10"/>
    <w:rsid w:val="00082462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ead">
    <w:name w:val="lead"/>
    <w:basedOn w:val="Normalny"/>
    <w:link w:val="leadZnak"/>
    <w:qFormat/>
    <w:rsid w:val="00BD6AB5"/>
    <w:pPr>
      <w:spacing w:after="120" w:line="264" w:lineRule="auto"/>
      <w:jc w:val="both"/>
    </w:pPr>
    <w:rPr>
      <w:rFonts w:ascii="Calibri" w:eastAsia="Calibri" w:hAnsi="Calibri" w:cs="Times New Roman"/>
      <w:b/>
      <w:sz w:val="23"/>
      <w:szCs w:val="23"/>
    </w:rPr>
  </w:style>
  <w:style w:type="paragraph" w:customStyle="1" w:styleId="tresc">
    <w:name w:val="tresc"/>
    <w:basedOn w:val="Normalny"/>
    <w:link w:val="trescZnak"/>
    <w:qFormat/>
    <w:rsid w:val="00BD6AB5"/>
    <w:pPr>
      <w:spacing w:after="120" w:line="264" w:lineRule="auto"/>
      <w:jc w:val="both"/>
    </w:pPr>
    <w:rPr>
      <w:rFonts w:ascii="Calibri" w:eastAsia="Calibri" w:hAnsi="Calibri" w:cs="Times New Roman"/>
      <w:szCs w:val="23"/>
    </w:rPr>
  </w:style>
  <w:style w:type="character" w:customStyle="1" w:styleId="leadZnak">
    <w:name w:val="lead Znak"/>
    <w:basedOn w:val="Domylnaczcionkaakapitu"/>
    <w:link w:val="lead"/>
    <w:rsid w:val="00BD6AB5"/>
    <w:rPr>
      <w:rFonts w:ascii="Calibri" w:eastAsia="Calibri" w:hAnsi="Calibri" w:cs="Times New Roman"/>
      <w:b/>
      <w:sz w:val="23"/>
      <w:szCs w:val="23"/>
    </w:rPr>
  </w:style>
  <w:style w:type="paragraph" w:customStyle="1" w:styleId="wypowiedz">
    <w:name w:val="wypowiedz"/>
    <w:basedOn w:val="Normalny"/>
    <w:link w:val="wypowiedzZnak"/>
    <w:qFormat/>
    <w:rsid w:val="00BD6AB5"/>
    <w:pPr>
      <w:pBdr>
        <w:left w:val="single" w:sz="12" w:space="4" w:color="808080" w:themeColor="background1" w:themeShade="80"/>
      </w:pBdr>
      <w:spacing w:line="264" w:lineRule="auto"/>
      <w:jc w:val="both"/>
    </w:pPr>
    <w:rPr>
      <w:i/>
      <w:szCs w:val="23"/>
    </w:rPr>
  </w:style>
  <w:style w:type="character" w:customStyle="1" w:styleId="trescZnak">
    <w:name w:val="tresc Znak"/>
    <w:basedOn w:val="Domylnaczcionkaakapitu"/>
    <w:link w:val="tresc"/>
    <w:rsid w:val="00BD6AB5"/>
    <w:rPr>
      <w:rFonts w:ascii="Calibri" w:eastAsia="Calibri" w:hAnsi="Calibri" w:cs="Times New Roman"/>
      <w:szCs w:val="23"/>
    </w:rPr>
  </w:style>
  <w:style w:type="character" w:customStyle="1" w:styleId="wypowiedzZnak">
    <w:name w:val="wypowiedz Znak"/>
    <w:basedOn w:val="Domylnaczcionkaakapitu"/>
    <w:link w:val="wypowiedz"/>
    <w:rsid w:val="00BD6AB5"/>
    <w:rPr>
      <w:i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C9C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57FA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A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85E6E"/>
    <w:pPr>
      <w:spacing w:before="120" w:after="0" w:line="276" w:lineRule="auto"/>
      <w:ind w:firstLine="357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E6E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85E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5E6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85E6E"/>
    <w:pPr>
      <w:spacing w:before="120" w:after="120" w:line="276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E6E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285E6E"/>
    <w:pPr>
      <w:ind w:left="720"/>
      <w:contextualSpacing/>
    </w:pPr>
  </w:style>
  <w:style w:type="paragraph" w:styleId="Tytu">
    <w:name w:val="Title"/>
    <w:aliases w:val="Tytuł_info"/>
    <w:basedOn w:val="Normalny"/>
    <w:next w:val="Normalny"/>
    <w:link w:val="TytuZnak"/>
    <w:uiPriority w:val="10"/>
    <w:qFormat/>
    <w:rsid w:val="00082462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aliases w:val="Tytuł_info Znak"/>
    <w:basedOn w:val="Domylnaczcionkaakapitu"/>
    <w:link w:val="Tytu"/>
    <w:uiPriority w:val="10"/>
    <w:rsid w:val="00082462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ead">
    <w:name w:val="lead"/>
    <w:basedOn w:val="Normalny"/>
    <w:link w:val="leadZnak"/>
    <w:qFormat/>
    <w:rsid w:val="00BD6AB5"/>
    <w:pPr>
      <w:spacing w:after="120" w:line="264" w:lineRule="auto"/>
      <w:jc w:val="both"/>
    </w:pPr>
    <w:rPr>
      <w:rFonts w:ascii="Calibri" w:eastAsia="Calibri" w:hAnsi="Calibri" w:cs="Times New Roman"/>
      <w:b/>
      <w:sz w:val="23"/>
      <w:szCs w:val="23"/>
    </w:rPr>
  </w:style>
  <w:style w:type="paragraph" w:customStyle="1" w:styleId="tresc">
    <w:name w:val="tresc"/>
    <w:basedOn w:val="Normalny"/>
    <w:link w:val="trescZnak"/>
    <w:qFormat/>
    <w:rsid w:val="00BD6AB5"/>
    <w:pPr>
      <w:spacing w:after="120" w:line="264" w:lineRule="auto"/>
      <w:jc w:val="both"/>
    </w:pPr>
    <w:rPr>
      <w:rFonts w:ascii="Calibri" w:eastAsia="Calibri" w:hAnsi="Calibri" w:cs="Times New Roman"/>
      <w:szCs w:val="23"/>
    </w:rPr>
  </w:style>
  <w:style w:type="character" w:customStyle="1" w:styleId="leadZnak">
    <w:name w:val="lead Znak"/>
    <w:basedOn w:val="Domylnaczcionkaakapitu"/>
    <w:link w:val="lead"/>
    <w:rsid w:val="00BD6AB5"/>
    <w:rPr>
      <w:rFonts w:ascii="Calibri" w:eastAsia="Calibri" w:hAnsi="Calibri" w:cs="Times New Roman"/>
      <w:b/>
      <w:sz w:val="23"/>
      <w:szCs w:val="23"/>
    </w:rPr>
  </w:style>
  <w:style w:type="paragraph" w:customStyle="1" w:styleId="wypowiedz">
    <w:name w:val="wypowiedz"/>
    <w:basedOn w:val="Normalny"/>
    <w:link w:val="wypowiedzZnak"/>
    <w:qFormat/>
    <w:rsid w:val="00BD6AB5"/>
    <w:pPr>
      <w:pBdr>
        <w:left w:val="single" w:sz="12" w:space="4" w:color="808080" w:themeColor="background1" w:themeShade="80"/>
      </w:pBdr>
      <w:spacing w:line="264" w:lineRule="auto"/>
      <w:jc w:val="both"/>
    </w:pPr>
    <w:rPr>
      <w:i/>
      <w:szCs w:val="23"/>
    </w:rPr>
  </w:style>
  <w:style w:type="character" w:customStyle="1" w:styleId="trescZnak">
    <w:name w:val="tresc Znak"/>
    <w:basedOn w:val="Domylnaczcionkaakapitu"/>
    <w:link w:val="tresc"/>
    <w:rsid w:val="00BD6AB5"/>
    <w:rPr>
      <w:rFonts w:ascii="Calibri" w:eastAsia="Calibri" w:hAnsi="Calibri" w:cs="Times New Roman"/>
      <w:szCs w:val="23"/>
    </w:rPr>
  </w:style>
  <w:style w:type="character" w:customStyle="1" w:styleId="wypowiedzZnak">
    <w:name w:val="wypowiedz Znak"/>
    <w:basedOn w:val="Domylnaczcionkaakapitu"/>
    <w:link w:val="wypowiedz"/>
    <w:rsid w:val="00BD6AB5"/>
    <w:rPr>
      <w:i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jarosz@ietu.kat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v.iet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172C-F7BC-413D-9110-83CEA832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Wanda Jarosz</cp:lastModifiedBy>
  <cp:revision>2</cp:revision>
  <cp:lastPrinted>2019-03-12T12:15:00Z</cp:lastPrinted>
  <dcterms:created xsi:type="dcterms:W3CDTF">2019-03-12T14:18:00Z</dcterms:created>
  <dcterms:modified xsi:type="dcterms:W3CDTF">2019-03-12T14:18:00Z</dcterms:modified>
</cp:coreProperties>
</file>