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FE0A62" w:rsidRPr="00DE62B5" w14:paraId="056C68C2" w14:textId="77777777" w:rsidTr="0063422C">
        <w:trPr>
          <w:trHeight w:val="709"/>
        </w:trPr>
        <w:tc>
          <w:tcPr>
            <w:tcW w:w="1114" w:type="dxa"/>
            <w:vAlign w:val="center"/>
          </w:tcPr>
          <w:p w14:paraId="6A9B445E" w14:textId="37728E04" w:rsidR="000E0432" w:rsidRPr="00AA2638" w:rsidRDefault="006611F1" w:rsidP="00DD5D88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3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</w:t>
            </w:r>
            <w:r w:rsidR="00940033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</w:t>
            </w:r>
            <w:r w:rsidR="00940033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</w:t>
            </w:r>
          </w:p>
        </w:tc>
        <w:tc>
          <w:tcPr>
            <w:tcW w:w="8922" w:type="dxa"/>
            <w:vAlign w:val="center"/>
          </w:tcPr>
          <w:p w14:paraId="619AA9AE" w14:textId="10B992D1" w:rsidR="000E0432" w:rsidRPr="00DE62B5" w:rsidRDefault="000E0432" w:rsidP="00FE0A62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DE62B5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6849FE" w:rsidRPr="00DE62B5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10 </w:t>
            </w:r>
            <w:r w:rsidR="006611F1" w:rsidRPr="00DE62B5">
              <w:rPr>
                <w:rFonts w:ascii="Calibri" w:eastAsia="Times New Roman" w:hAnsi="Calibri" w:cs="Arial"/>
                <w:i/>
                <w:szCs w:val="20"/>
                <w:lang w:eastAsia="pl-PL"/>
              </w:rPr>
              <w:t>grudnia</w:t>
            </w:r>
            <w:r w:rsidRPr="00DE62B5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20</w:t>
            </w:r>
            <w:r w:rsidR="00940033" w:rsidRPr="00DE62B5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</w:t>
            </w:r>
          </w:p>
        </w:tc>
      </w:tr>
    </w:tbl>
    <w:p w14:paraId="2AFB8736" w14:textId="0C59B26E" w:rsidR="000E0432" w:rsidRPr="00AA2638" w:rsidRDefault="000E0432" w:rsidP="00EB69BE">
      <w:pPr>
        <w:spacing w:after="120" w:line="264" w:lineRule="auto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</w:p>
    <w:p w14:paraId="204AECC5" w14:textId="0C1A87C3" w:rsidR="00F16FF9" w:rsidRPr="004B5542" w:rsidRDefault="00F16FF9" w:rsidP="004B5542">
      <w:pPr>
        <w:spacing w:before="240" w:after="360"/>
        <w:jc w:val="center"/>
        <w:rPr>
          <w:rFonts w:eastAsiaTheme="majorEastAsia" w:cstheme="minorHAnsi"/>
          <w:b/>
          <w:bCs/>
          <w:spacing w:val="10"/>
          <w:kern w:val="28"/>
          <w:sz w:val="28"/>
          <w:szCs w:val="72"/>
        </w:rPr>
      </w:pPr>
      <w:r w:rsidRPr="004B5542">
        <w:rPr>
          <w:rFonts w:eastAsiaTheme="majorEastAsia" w:cstheme="minorHAnsi"/>
          <w:b/>
          <w:bCs/>
          <w:spacing w:val="10"/>
          <w:kern w:val="28"/>
          <w:sz w:val="28"/>
          <w:szCs w:val="72"/>
        </w:rPr>
        <w:t xml:space="preserve">IETU </w:t>
      </w:r>
      <w:r w:rsidR="006611F1" w:rsidRPr="004B5542">
        <w:rPr>
          <w:rFonts w:eastAsiaTheme="majorEastAsia" w:cstheme="minorHAnsi"/>
          <w:b/>
          <w:bCs/>
          <w:spacing w:val="10"/>
          <w:kern w:val="28"/>
          <w:sz w:val="28"/>
          <w:szCs w:val="72"/>
        </w:rPr>
        <w:t>w TOP10</w:t>
      </w:r>
      <w:r w:rsidRPr="004B5542">
        <w:rPr>
          <w:rFonts w:eastAsiaTheme="majorEastAsia" w:cstheme="minorHAnsi"/>
          <w:b/>
          <w:bCs/>
          <w:spacing w:val="10"/>
          <w:kern w:val="28"/>
          <w:sz w:val="28"/>
          <w:szCs w:val="72"/>
        </w:rPr>
        <w:t xml:space="preserve"> </w:t>
      </w:r>
      <w:r w:rsidR="006611F1" w:rsidRPr="004B5542">
        <w:rPr>
          <w:rFonts w:eastAsiaTheme="majorEastAsia" w:cstheme="minorHAnsi"/>
          <w:b/>
          <w:bCs/>
          <w:spacing w:val="10"/>
          <w:kern w:val="28"/>
          <w:sz w:val="28"/>
          <w:szCs w:val="72"/>
        </w:rPr>
        <w:t xml:space="preserve">instytutów badawczych </w:t>
      </w:r>
      <w:r w:rsidRPr="004B5542">
        <w:rPr>
          <w:rFonts w:eastAsiaTheme="majorEastAsia" w:cstheme="minorHAnsi"/>
          <w:b/>
          <w:bCs/>
          <w:spacing w:val="10"/>
          <w:kern w:val="28"/>
          <w:sz w:val="28"/>
          <w:szCs w:val="72"/>
        </w:rPr>
        <w:t>w Programie Horyzont 2020</w:t>
      </w:r>
    </w:p>
    <w:p w14:paraId="3445FFF9" w14:textId="1FA3FAF4" w:rsidR="00F16FF9" w:rsidRDefault="00F16FF9" w:rsidP="00EB69BE">
      <w:pPr>
        <w:spacing w:after="120"/>
        <w:rPr>
          <w:b/>
        </w:rPr>
      </w:pPr>
      <w:r w:rsidRPr="00E0568B">
        <w:rPr>
          <w:b/>
        </w:rPr>
        <w:t xml:space="preserve">Instytut Ekologii Terenów Uprzemysłowionych </w:t>
      </w:r>
      <w:r w:rsidR="006611F1">
        <w:rPr>
          <w:b/>
        </w:rPr>
        <w:t xml:space="preserve">wśród 10 najlepszych polskich instytutów badawczych, które uzyskały </w:t>
      </w:r>
      <w:r w:rsidR="004B5542">
        <w:rPr>
          <w:b/>
        </w:rPr>
        <w:t>finansowanie</w:t>
      </w:r>
      <w:r w:rsidR="006611F1">
        <w:rPr>
          <w:b/>
        </w:rPr>
        <w:t xml:space="preserve"> </w:t>
      </w:r>
      <w:r w:rsidR="006611F1" w:rsidRPr="006611F1">
        <w:rPr>
          <w:b/>
        </w:rPr>
        <w:t xml:space="preserve">w programie Horyzont 2020. </w:t>
      </w:r>
      <w:r w:rsidRPr="00E0568B">
        <w:rPr>
          <w:b/>
        </w:rPr>
        <w:t xml:space="preserve">IETU uczestnicząc w </w:t>
      </w:r>
      <w:r w:rsidR="004B5542">
        <w:rPr>
          <w:b/>
        </w:rPr>
        <w:t xml:space="preserve">9 </w:t>
      </w:r>
      <w:r w:rsidRPr="00E0568B">
        <w:rPr>
          <w:b/>
        </w:rPr>
        <w:t xml:space="preserve">międzynarodowych konsorcjach uzyskał z Komisji Europejskiej dofinansowanie </w:t>
      </w:r>
      <w:r w:rsidR="00D53BBA">
        <w:rPr>
          <w:b/>
        </w:rPr>
        <w:t>w </w:t>
      </w:r>
      <w:r w:rsidRPr="00E0568B">
        <w:rPr>
          <w:b/>
        </w:rPr>
        <w:t>wysokości prawie 2 mln Euro</w:t>
      </w:r>
      <w:r w:rsidR="0010035A">
        <w:rPr>
          <w:b/>
        </w:rPr>
        <w:t xml:space="preserve"> </w:t>
      </w:r>
      <w:r w:rsidR="0010035A" w:rsidRPr="0010035A">
        <w:rPr>
          <w:b/>
        </w:rPr>
        <w:t>według analizy przeprowadzonej przez Krajowy Punkt Kontaktowy Programów Badawczych Unii Europejskiej</w:t>
      </w:r>
      <w:r w:rsidRPr="00E0568B">
        <w:rPr>
          <w:b/>
        </w:rPr>
        <w:t>.</w:t>
      </w:r>
    </w:p>
    <w:p w14:paraId="7D2643FC" w14:textId="5CE90473" w:rsidR="0010035A" w:rsidRDefault="0010035A" w:rsidP="0010035A">
      <w:pPr>
        <w:spacing w:after="120"/>
      </w:pPr>
      <w:r>
        <w:t xml:space="preserve">Krajowy Punkt Kontaktowy Programów Badawczych UE </w:t>
      </w:r>
      <w:r w:rsidRPr="007D4640">
        <w:t>opublikował analizę</w:t>
      </w:r>
      <w:r>
        <w:t xml:space="preserve"> środków uzyskanych przez polskie instytucje w ramach dobiegającego końca programu ramowego Unii Europejskiej Horyzont 2020, największego programu UE w zakresie badań naukowych i innowacji. </w:t>
      </w:r>
      <w:r w:rsidR="007D4640">
        <w:t>Największy budżet pozyskały instytuty naukowe i</w:t>
      </w:r>
      <w:r w:rsidR="00A54741">
        <w:t> </w:t>
      </w:r>
      <w:bookmarkStart w:id="0" w:name="_GoBack"/>
      <w:bookmarkEnd w:id="0"/>
      <w:r w:rsidR="007D4640">
        <w:t>badawcze oraz uczelnie (ok. 372 mln euro).</w:t>
      </w:r>
    </w:p>
    <w:p w14:paraId="33F8C1C6" w14:textId="3DFBA2AF" w:rsidR="0010035A" w:rsidRDefault="0010035A" w:rsidP="0010035A">
      <w:pPr>
        <w:spacing w:after="120"/>
      </w:pPr>
      <w:r w:rsidRPr="001C5043">
        <w:rPr>
          <w:u w:val="single"/>
        </w:rPr>
        <w:t>IETU jest wśród 10 najlepszych instytutów badawczych polskich beneficjentów programu Horyzont 2020 pod kątem dofinansowania uzyskanego na rozwój badań i innowacji</w:t>
      </w:r>
      <w:r>
        <w:t>. U</w:t>
      </w:r>
      <w:r w:rsidRPr="0010035A">
        <w:t xml:space="preserve">czestnicząc w 9 międzynarodowych konsorcjach </w:t>
      </w:r>
      <w:r w:rsidR="00006292">
        <w:t xml:space="preserve">IETU </w:t>
      </w:r>
      <w:r w:rsidRPr="0010035A">
        <w:t>uzyskał z Komisji Europejskiej dofinansowanie w wysokości prawie 2 mln Euro</w:t>
      </w:r>
      <w:r>
        <w:t>.</w:t>
      </w:r>
    </w:p>
    <w:p w14:paraId="2F4469C0" w14:textId="720B6C97" w:rsidR="00D433AF" w:rsidRPr="00732D61" w:rsidRDefault="00D433AF" w:rsidP="00D433AF">
      <w:pPr>
        <w:pBdr>
          <w:left w:val="single" w:sz="18" w:space="4" w:color="5B9BD5" w:themeColor="accent1"/>
        </w:pBdr>
        <w:spacing w:after="120"/>
        <w:ind w:left="708"/>
        <w:rPr>
          <w:i/>
        </w:rPr>
      </w:pPr>
      <w:r w:rsidRPr="00D433AF">
        <w:rPr>
          <w:i/>
        </w:rPr>
        <w:t xml:space="preserve">To dla nas olbrzymi powód do dumy – </w:t>
      </w:r>
      <w:r w:rsidRPr="00D433AF">
        <w:t xml:space="preserve">mówi Piotr </w:t>
      </w:r>
      <w:proofErr w:type="spellStart"/>
      <w:r w:rsidRPr="00D433AF">
        <w:t>Cofałka</w:t>
      </w:r>
      <w:proofErr w:type="spellEnd"/>
      <w:r w:rsidRPr="00D433AF">
        <w:t xml:space="preserve">, zastępca dyrektora ds. badań i rozwoju. – </w:t>
      </w:r>
      <w:r w:rsidRPr="00D433AF">
        <w:rPr>
          <w:i/>
        </w:rPr>
        <w:t>Jako uczestnik 9 konsorcjów naukowych w ramach programu Horyzont 2020 jesteśmy rozpoznawalni w</w:t>
      </w:r>
      <w:r>
        <w:rPr>
          <w:i/>
        </w:rPr>
        <w:t> </w:t>
      </w:r>
      <w:r w:rsidRPr="00D433AF">
        <w:rPr>
          <w:i/>
        </w:rPr>
        <w:t>Europejskiej Przestrzeni Badawczej. Mimo tego, że rok 2020 dobiega końca, staramy się w obecnym programie pozyskać jeszcze kolejne projekty i widzę szansę, że nasz wynik ostatecznie będzie dwucyfrowy.</w:t>
      </w:r>
    </w:p>
    <w:p w14:paraId="7E26AA0B" w14:textId="34F89B00" w:rsidR="0010035A" w:rsidRPr="00544ACA" w:rsidRDefault="0010035A" w:rsidP="00184532">
      <w:pPr>
        <w:spacing w:after="120"/>
      </w:pPr>
      <w:r w:rsidRPr="00544ACA">
        <w:t xml:space="preserve">W ramach działań realizowanych przez </w:t>
      </w:r>
      <w:r w:rsidR="00184532" w:rsidRPr="00544ACA">
        <w:t>IETU</w:t>
      </w:r>
      <w:r w:rsidRPr="00544ACA">
        <w:t xml:space="preserve"> w programie Horyzont 2020 znajdują się projekty innowacyjne (</w:t>
      </w:r>
      <w:proofErr w:type="spellStart"/>
      <w:r w:rsidRPr="00544ACA">
        <w:t>Innovation</w:t>
      </w:r>
      <w:proofErr w:type="spellEnd"/>
      <w:r w:rsidRPr="00544ACA">
        <w:t xml:space="preserve"> </w:t>
      </w:r>
      <w:proofErr w:type="spellStart"/>
      <w:r w:rsidRPr="00544ACA">
        <w:t>Actions</w:t>
      </w:r>
      <w:proofErr w:type="spellEnd"/>
      <w:r w:rsidRPr="00544ACA">
        <w:t>)</w:t>
      </w:r>
      <w:r w:rsidR="00184532" w:rsidRPr="00544ACA">
        <w:t xml:space="preserve"> oraz</w:t>
      </w:r>
      <w:r w:rsidRPr="00544ACA">
        <w:t xml:space="preserve"> projekty koordynacyjno-wspierające (</w:t>
      </w:r>
      <w:proofErr w:type="spellStart"/>
      <w:r w:rsidRPr="00544ACA">
        <w:t>Coordination</w:t>
      </w:r>
      <w:proofErr w:type="spellEnd"/>
      <w:r w:rsidRPr="00544ACA">
        <w:t xml:space="preserve"> and </w:t>
      </w:r>
      <w:proofErr w:type="spellStart"/>
      <w:r w:rsidRPr="00544ACA">
        <w:t>Support</w:t>
      </w:r>
      <w:proofErr w:type="spellEnd"/>
      <w:r w:rsidRPr="00544ACA">
        <w:t xml:space="preserve"> </w:t>
      </w:r>
      <w:proofErr w:type="spellStart"/>
      <w:r w:rsidRPr="00544ACA">
        <w:t>Actions</w:t>
      </w:r>
      <w:proofErr w:type="spellEnd"/>
      <w:r w:rsidR="00F82720">
        <w:t>)</w:t>
      </w:r>
      <w:r w:rsidR="00183269" w:rsidRPr="00544ACA">
        <w:t>.</w:t>
      </w:r>
    </w:p>
    <w:p w14:paraId="479C5F54" w14:textId="0EE40EC8" w:rsidR="00184532" w:rsidRDefault="0010035A" w:rsidP="009F38F0">
      <w:pPr>
        <w:spacing w:after="120"/>
      </w:pPr>
      <w:r>
        <w:t xml:space="preserve">Wśród </w:t>
      </w:r>
      <w:r w:rsidR="00184532">
        <w:t>instytutów badawczych</w:t>
      </w:r>
      <w:r>
        <w:t xml:space="preserve">, które pozyskały największe dofinansowanie w </w:t>
      </w:r>
      <w:r w:rsidRPr="001C5043">
        <w:rPr>
          <w:u w:val="single"/>
        </w:rPr>
        <w:t>Polsce</w:t>
      </w:r>
      <w:r w:rsidR="00184532" w:rsidRPr="001C5043">
        <w:rPr>
          <w:u w:val="single"/>
        </w:rPr>
        <w:t xml:space="preserve"> IETU znajduje się na 10 miejscu</w:t>
      </w:r>
      <w:r>
        <w:t xml:space="preserve">, </w:t>
      </w:r>
      <w:r w:rsidR="00184532">
        <w:t xml:space="preserve">za takimi jednostkami jak Narodowe Centrum Badań </w:t>
      </w:r>
      <w:r w:rsidR="009F38F0">
        <w:t>Jądrowych</w:t>
      </w:r>
      <w:r w:rsidR="00184532">
        <w:t xml:space="preserve">, </w:t>
      </w:r>
      <w:r w:rsidR="009F38F0">
        <w:t>Instytut Technologii Materiałów Elektronicznych, Instytut Lotnictwa, Instytut Plazmy Laserowej i Mikrosyntezy, IUNG-PIB, Instytut Energetyki, Instytut Automatyki i Pomiarów PIAP, Instytut Metali Nieżelaznych, PIW-</w:t>
      </w:r>
      <w:proofErr w:type="spellStart"/>
      <w:r w:rsidR="009F38F0">
        <w:t>PIB</w:t>
      </w:r>
      <w:proofErr w:type="spellEnd"/>
      <w:r w:rsidR="009F38F0">
        <w:t>.</w:t>
      </w:r>
    </w:p>
    <w:p w14:paraId="6D9E84F3" w14:textId="5E17C820" w:rsidR="009F38F0" w:rsidRPr="0010035A" w:rsidRDefault="00BD72C1" w:rsidP="009F38F0">
      <w:pPr>
        <w:pBdr>
          <w:left w:val="single" w:sz="18" w:space="4" w:color="5B9BD5" w:themeColor="accent1"/>
        </w:pBdr>
        <w:spacing w:after="120"/>
        <w:ind w:left="708"/>
        <w:rPr>
          <w:i/>
        </w:rPr>
      </w:pPr>
      <w:r>
        <w:rPr>
          <w:i/>
        </w:rPr>
        <w:t xml:space="preserve">Staramy się startować praktycznie w każdym z konkursów ogłaszanych w ramach tzw. wyzwania społecznego „Środowisko” w co najmniej 3-4 projektach. Jest </w:t>
      </w:r>
      <w:r w:rsidR="00183269">
        <w:rPr>
          <w:i/>
        </w:rPr>
        <w:t xml:space="preserve">to </w:t>
      </w:r>
      <w:r>
        <w:rPr>
          <w:i/>
        </w:rPr>
        <w:t>możliwe dzięki rozbudowanej sieci naszych kontaktów z wiodącymi ośrodkami naukowymi Europy oraz nasz</w:t>
      </w:r>
      <w:r w:rsidR="00183269">
        <w:rPr>
          <w:i/>
        </w:rPr>
        <w:t>ej</w:t>
      </w:r>
      <w:r>
        <w:rPr>
          <w:i/>
        </w:rPr>
        <w:t xml:space="preserve"> różnorodn</w:t>
      </w:r>
      <w:r w:rsidR="006B54FE">
        <w:rPr>
          <w:i/>
        </w:rPr>
        <w:t>ej</w:t>
      </w:r>
      <w:r>
        <w:rPr>
          <w:i/>
        </w:rPr>
        <w:t xml:space="preserve"> ofer</w:t>
      </w:r>
      <w:r w:rsidR="006B54FE">
        <w:rPr>
          <w:i/>
        </w:rPr>
        <w:t>cie</w:t>
      </w:r>
      <w:r>
        <w:rPr>
          <w:i/>
        </w:rPr>
        <w:t xml:space="preserve"> badawcz</w:t>
      </w:r>
      <w:r w:rsidR="006B54FE">
        <w:rPr>
          <w:i/>
        </w:rPr>
        <w:t>ej</w:t>
      </w:r>
      <w:r>
        <w:rPr>
          <w:i/>
        </w:rPr>
        <w:t>, która jest dostosowana do tego co dzieje się w badaniach w Europie, szczególnie w</w:t>
      </w:r>
      <w:r w:rsidR="00544ACA">
        <w:rPr>
          <w:i/>
        </w:rPr>
        <w:t> </w:t>
      </w:r>
      <w:r>
        <w:rPr>
          <w:i/>
        </w:rPr>
        <w:t xml:space="preserve">transformacji w kierunku </w:t>
      </w:r>
      <w:proofErr w:type="spellStart"/>
      <w:r>
        <w:rPr>
          <w:i/>
        </w:rPr>
        <w:t>GOZ</w:t>
      </w:r>
      <w:proofErr w:type="spellEnd"/>
      <w:r w:rsidR="00CC69ED">
        <w:rPr>
          <w:i/>
        </w:rPr>
        <w:t>,</w:t>
      </w:r>
      <w:r>
        <w:rPr>
          <w:i/>
        </w:rPr>
        <w:t xml:space="preserve"> czy klimatycznie neutralnej gospodarki </w:t>
      </w:r>
      <w:r w:rsidR="009F38F0">
        <w:rPr>
          <w:i/>
        </w:rPr>
        <w:t xml:space="preserve">– </w:t>
      </w:r>
      <w:r w:rsidR="009F38F0" w:rsidRPr="00F601A2">
        <w:t>komentuje Izabela Ratman-Kłosińska, odpowiedzialna w IETU za współpracę z zagranicą</w:t>
      </w:r>
      <w:r w:rsidR="009F38F0" w:rsidRPr="006A180C">
        <w:t>.</w:t>
      </w:r>
      <w:r w:rsidR="009F38F0">
        <w:t xml:space="preserve"> </w:t>
      </w:r>
      <w:r w:rsidR="006B54FE">
        <w:t xml:space="preserve">– </w:t>
      </w:r>
      <w:r w:rsidRPr="00BD72C1">
        <w:rPr>
          <w:i/>
          <w:iCs/>
        </w:rPr>
        <w:t>Zaoferowani</w:t>
      </w:r>
      <w:r>
        <w:rPr>
          <w:i/>
          <w:iCs/>
        </w:rPr>
        <w:t>e ciekawego wkładu merytorycznego do projektu bywa wyzwaniem, lecz jak widać jesteśmy do tego przygotowani</w:t>
      </w:r>
      <w:r w:rsidR="006B54FE">
        <w:rPr>
          <w:i/>
          <w:iCs/>
        </w:rPr>
        <w:t>,</w:t>
      </w:r>
      <w:r>
        <w:rPr>
          <w:i/>
          <w:iCs/>
        </w:rPr>
        <w:t xml:space="preserve"> a</w:t>
      </w:r>
      <w:r w:rsidR="00544ACA">
        <w:rPr>
          <w:i/>
          <w:iCs/>
        </w:rPr>
        <w:t> </w:t>
      </w:r>
      <w:r>
        <w:rPr>
          <w:i/>
          <w:iCs/>
        </w:rPr>
        <w:t>podjęcie tego trudu się opłaca</w:t>
      </w:r>
      <w:r w:rsidR="00006292">
        <w:t xml:space="preserve">. </w:t>
      </w:r>
    </w:p>
    <w:p w14:paraId="5255B00F" w14:textId="4DD357BA" w:rsidR="00F16FF9" w:rsidRDefault="007D4640" w:rsidP="00F16FF9">
      <w:pPr>
        <w:spacing w:after="120"/>
      </w:pPr>
      <w:r w:rsidRPr="007D4640">
        <w:t xml:space="preserve">Polska w programie badań i innowacji Horyzont 2020 </w:t>
      </w:r>
      <w:r>
        <w:t xml:space="preserve">pozyskała </w:t>
      </w:r>
      <w:r w:rsidRPr="001C5043">
        <w:rPr>
          <w:u w:val="single"/>
        </w:rPr>
        <w:t>660 mln euro</w:t>
      </w:r>
      <w:r w:rsidRPr="007D4640">
        <w:t xml:space="preserve">. </w:t>
      </w:r>
      <w:r>
        <w:t>Jak</w:t>
      </w:r>
      <w:r w:rsidRPr="007D4640">
        <w:t xml:space="preserve"> wynika z analizy przygotowanej przez Krajowy Punkt Kontaktowy Programów Badawczych U</w:t>
      </w:r>
      <w:r w:rsidR="00544ACA">
        <w:t xml:space="preserve">E </w:t>
      </w:r>
      <w:r>
        <w:t>t</w:t>
      </w:r>
      <w:r w:rsidRPr="007D4640">
        <w:t xml:space="preserve">o o </w:t>
      </w:r>
      <w:r w:rsidRPr="001C5043">
        <w:rPr>
          <w:u w:val="single"/>
        </w:rPr>
        <w:t>65 proc</w:t>
      </w:r>
      <w:r w:rsidRPr="007D4640">
        <w:t>. więcej niż w</w:t>
      </w:r>
      <w:r w:rsidR="00544ACA">
        <w:t> </w:t>
      </w:r>
      <w:r>
        <w:t>7.</w:t>
      </w:r>
      <w:r w:rsidR="00544ACA">
        <w:t> </w:t>
      </w:r>
      <w:r>
        <w:t>Programie Ramowym</w:t>
      </w:r>
      <w:r w:rsidRPr="007D4640">
        <w:t xml:space="preserve"> (2007-2013). Przez ostatnie sześć lat skorzystały z niego aż </w:t>
      </w:r>
      <w:r w:rsidRPr="001C5043">
        <w:rPr>
          <w:u w:val="single"/>
        </w:rPr>
        <w:t>832 polskie podmioty</w:t>
      </w:r>
      <w:r w:rsidRPr="007D4640">
        <w:t>, czyli o</w:t>
      </w:r>
      <w:r w:rsidR="00544ACA">
        <w:t> </w:t>
      </w:r>
      <w:r w:rsidRPr="007D4640">
        <w:t>połowę więcej niż w latach 2007-2013</w:t>
      </w:r>
      <w:r w:rsidR="00F16FF9" w:rsidRPr="00F16FF9">
        <w:t xml:space="preserve">. </w:t>
      </w:r>
    </w:p>
    <w:p w14:paraId="4F9D0E8E" w14:textId="4027A00C" w:rsidR="00D433AF" w:rsidRPr="00D433AF" w:rsidRDefault="00D433AF" w:rsidP="00D433AF">
      <w:pPr>
        <w:pBdr>
          <w:left w:val="single" w:sz="18" w:space="4" w:color="5B9BD5" w:themeColor="accent1"/>
        </w:pBdr>
        <w:spacing w:after="120"/>
        <w:ind w:left="708"/>
        <w:rPr>
          <w:lang w:val="en-GB"/>
        </w:rPr>
      </w:pPr>
      <w:r w:rsidRPr="00D433AF">
        <w:rPr>
          <w:i/>
        </w:rPr>
        <w:lastRenderedPageBreak/>
        <w:t xml:space="preserve">W kończącej się perspektywie Horyzontu 2020 wśród jednostek badawczych z województwa śląskiego pod względem liczby realizowanych projektów </w:t>
      </w:r>
      <w:proofErr w:type="spellStart"/>
      <w:r w:rsidRPr="00D433AF">
        <w:rPr>
          <w:i/>
        </w:rPr>
        <w:t>IETU</w:t>
      </w:r>
      <w:proofErr w:type="spellEnd"/>
      <w:r w:rsidRPr="00D433AF">
        <w:rPr>
          <w:i/>
        </w:rPr>
        <w:t xml:space="preserve"> jest na 2 miejscu po Politechnice Śląskiej</w:t>
      </w:r>
      <w:r w:rsidR="00F01E4E">
        <w:rPr>
          <w:i/>
        </w:rPr>
        <w:t xml:space="preserve"> </w:t>
      </w:r>
      <w:r w:rsidRPr="00D433AF">
        <w:rPr>
          <w:i/>
        </w:rPr>
        <w:t xml:space="preserve">– </w:t>
      </w:r>
      <w:r w:rsidRPr="00D433AF">
        <w:t xml:space="preserve">dodaje Piotr </w:t>
      </w:r>
      <w:proofErr w:type="spellStart"/>
      <w:r w:rsidRPr="00D433AF">
        <w:t>Cofałka</w:t>
      </w:r>
      <w:proofErr w:type="spellEnd"/>
      <w:r w:rsidRPr="00D433AF">
        <w:t xml:space="preserve">. – </w:t>
      </w:r>
      <w:r w:rsidRPr="00D433AF">
        <w:rPr>
          <w:i/>
        </w:rPr>
        <w:t xml:space="preserve">Cieszy mnie fakt, że dotrzymujemy kroku największej uczelni technicznej w regionie. Jednak ważna jest dla nas także już nowa perspektywa, czyli </w:t>
      </w:r>
      <w:r w:rsidRPr="00D433AF">
        <w:rPr>
          <w:i/>
          <w:iCs/>
        </w:rPr>
        <w:t xml:space="preserve">kolejny program badań i innowacji Horyzont Europa. Eksperci naszego instytutu biorą udział w pracach misji, które nakreślają jego kształt. </w:t>
      </w:r>
      <w:r>
        <w:rPr>
          <w:i/>
          <w:iCs/>
        </w:rPr>
        <w:t>Dr</w:t>
      </w:r>
      <w:r w:rsidRPr="00D433AF">
        <w:rPr>
          <w:i/>
          <w:iCs/>
        </w:rPr>
        <w:t xml:space="preserve"> hab. Marta </w:t>
      </w:r>
      <w:proofErr w:type="spellStart"/>
      <w:r w:rsidRPr="00D433AF">
        <w:rPr>
          <w:i/>
          <w:iCs/>
        </w:rPr>
        <w:t>Pogrzeba</w:t>
      </w:r>
      <w:proofErr w:type="spellEnd"/>
      <w:r w:rsidR="00CC69ED">
        <w:rPr>
          <w:i/>
          <w:iCs/>
        </w:rPr>
        <w:t xml:space="preserve">, Prof. </w:t>
      </w:r>
      <w:proofErr w:type="spellStart"/>
      <w:r w:rsidR="00CC69ED">
        <w:rPr>
          <w:i/>
          <w:iCs/>
        </w:rPr>
        <w:t>IETU</w:t>
      </w:r>
      <w:proofErr w:type="spellEnd"/>
      <w:r w:rsidRPr="00D433AF">
        <w:rPr>
          <w:i/>
          <w:iCs/>
        </w:rPr>
        <w:t xml:space="preserve">, reprezentuje Polskę w </w:t>
      </w:r>
      <w:proofErr w:type="spellStart"/>
      <w:r w:rsidRPr="00D433AF">
        <w:rPr>
          <w:i/>
          <w:iCs/>
        </w:rPr>
        <w:t>Mission</w:t>
      </w:r>
      <w:proofErr w:type="spellEnd"/>
      <w:r w:rsidRPr="00D433AF">
        <w:rPr>
          <w:i/>
          <w:iCs/>
        </w:rPr>
        <w:t xml:space="preserve"> Board </w:t>
      </w:r>
      <w:proofErr w:type="spellStart"/>
      <w:r w:rsidRPr="00D433AF">
        <w:rPr>
          <w:i/>
          <w:iCs/>
        </w:rPr>
        <w:t>Health</w:t>
      </w:r>
      <w:proofErr w:type="spellEnd"/>
      <w:r w:rsidRPr="00D433AF">
        <w:rPr>
          <w:i/>
          <w:iCs/>
        </w:rPr>
        <w:t xml:space="preserve"> </w:t>
      </w:r>
      <w:proofErr w:type="spellStart"/>
      <w:r w:rsidRPr="00D433AF">
        <w:rPr>
          <w:i/>
          <w:iCs/>
        </w:rPr>
        <w:t>Soil</w:t>
      </w:r>
      <w:proofErr w:type="spellEnd"/>
      <w:r w:rsidRPr="00D433AF">
        <w:rPr>
          <w:i/>
          <w:iCs/>
        </w:rPr>
        <w:t xml:space="preserve"> and Food. Natomiast w pracach </w:t>
      </w:r>
      <w:proofErr w:type="spellStart"/>
      <w:r w:rsidRPr="00D433AF">
        <w:rPr>
          <w:i/>
        </w:rPr>
        <w:t>Member</w:t>
      </w:r>
      <w:proofErr w:type="spellEnd"/>
      <w:r w:rsidRPr="00D433AF">
        <w:rPr>
          <w:i/>
        </w:rPr>
        <w:t xml:space="preserve"> </w:t>
      </w:r>
      <w:proofErr w:type="spellStart"/>
      <w:r w:rsidRPr="00D433AF">
        <w:rPr>
          <w:i/>
        </w:rPr>
        <w:t>States</w:t>
      </w:r>
      <w:proofErr w:type="spellEnd"/>
      <w:r w:rsidRPr="00D433AF">
        <w:rPr>
          <w:i/>
        </w:rPr>
        <w:t xml:space="preserve"> </w:t>
      </w:r>
      <w:proofErr w:type="spellStart"/>
      <w:r w:rsidRPr="00D433AF">
        <w:rPr>
          <w:i/>
        </w:rPr>
        <w:t>Subgroups</w:t>
      </w:r>
      <w:proofErr w:type="spellEnd"/>
      <w:r w:rsidRPr="00D433AF">
        <w:rPr>
          <w:i/>
        </w:rPr>
        <w:t>, bi</w:t>
      </w:r>
      <w:r>
        <w:rPr>
          <w:i/>
        </w:rPr>
        <w:t>orą udział</w:t>
      </w:r>
      <w:r w:rsidRPr="00D433AF">
        <w:rPr>
          <w:i/>
        </w:rPr>
        <w:t xml:space="preserve"> dr inż. arch. </w:t>
      </w:r>
      <w:proofErr w:type="spellStart"/>
      <w:r w:rsidRPr="00D433AF">
        <w:rPr>
          <w:i/>
          <w:lang w:val="en-GB"/>
        </w:rPr>
        <w:t>Justy</w:t>
      </w:r>
      <w:r>
        <w:rPr>
          <w:i/>
          <w:lang w:val="en-GB"/>
        </w:rPr>
        <w:t>na</w:t>
      </w:r>
      <w:proofErr w:type="spellEnd"/>
      <w:r w:rsidRPr="00D433AF">
        <w:rPr>
          <w:i/>
          <w:lang w:val="en-GB"/>
        </w:rPr>
        <w:t xml:space="preserve"> </w:t>
      </w:r>
      <w:proofErr w:type="spellStart"/>
      <w:r w:rsidRPr="00D433AF">
        <w:rPr>
          <w:i/>
          <w:lang w:val="en-GB"/>
        </w:rPr>
        <w:t>Gorgoń</w:t>
      </w:r>
      <w:proofErr w:type="spellEnd"/>
      <w:r w:rsidRPr="00D433AF">
        <w:rPr>
          <w:i/>
          <w:lang w:val="en-GB"/>
        </w:rPr>
        <w:t xml:space="preserve"> (Climate-neutral and Smart Cities) </w:t>
      </w:r>
      <w:proofErr w:type="spellStart"/>
      <w:r w:rsidRPr="00D433AF">
        <w:rPr>
          <w:i/>
          <w:lang w:val="en-GB"/>
        </w:rPr>
        <w:t>oraz</w:t>
      </w:r>
      <w:proofErr w:type="spellEnd"/>
      <w:r w:rsidRPr="00D433AF">
        <w:rPr>
          <w:i/>
          <w:lang w:val="en-GB"/>
        </w:rPr>
        <w:t xml:space="preserve"> </w:t>
      </w:r>
      <w:proofErr w:type="spellStart"/>
      <w:r w:rsidRPr="00D433AF">
        <w:rPr>
          <w:i/>
          <w:lang w:val="en-GB"/>
        </w:rPr>
        <w:t>mgr</w:t>
      </w:r>
      <w:proofErr w:type="spellEnd"/>
      <w:r w:rsidRPr="00D433AF">
        <w:rPr>
          <w:i/>
          <w:lang w:val="en-GB"/>
        </w:rPr>
        <w:t xml:space="preserve"> </w:t>
      </w:r>
      <w:r w:rsidR="006849FE" w:rsidRPr="00D433AF">
        <w:rPr>
          <w:i/>
          <w:lang w:val="en-GB"/>
        </w:rPr>
        <w:t>Joan</w:t>
      </w:r>
      <w:r w:rsidR="006849FE">
        <w:rPr>
          <w:i/>
          <w:lang w:val="en-GB"/>
        </w:rPr>
        <w:t>na</w:t>
      </w:r>
      <w:r w:rsidR="006849FE" w:rsidRPr="00D433AF">
        <w:rPr>
          <w:i/>
          <w:lang w:val="en-GB"/>
        </w:rPr>
        <w:t xml:space="preserve"> </w:t>
      </w:r>
      <w:proofErr w:type="spellStart"/>
      <w:r w:rsidR="006849FE" w:rsidRPr="00D433AF">
        <w:rPr>
          <w:i/>
          <w:lang w:val="en-GB"/>
        </w:rPr>
        <w:t>Piasec</w:t>
      </w:r>
      <w:r w:rsidR="006849FE">
        <w:rPr>
          <w:i/>
          <w:lang w:val="en-GB"/>
        </w:rPr>
        <w:t>ka</w:t>
      </w:r>
      <w:r w:rsidRPr="00D433AF">
        <w:rPr>
          <w:i/>
          <w:lang w:val="en-GB"/>
        </w:rPr>
        <w:t>-Rodak</w:t>
      </w:r>
      <w:proofErr w:type="spellEnd"/>
      <w:r w:rsidRPr="00D433AF">
        <w:rPr>
          <w:i/>
          <w:lang w:val="en-GB"/>
        </w:rPr>
        <w:t xml:space="preserve"> (Healthy Oceans, Seas, Coastal and Inland Waters).</w:t>
      </w:r>
    </w:p>
    <w:p w14:paraId="1BECEF46" w14:textId="00A6F85D" w:rsidR="00F52C6E" w:rsidRDefault="00F52C6E" w:rsidP="00F52C6E">
      <w:pPr>
        <w:spacing w:after="120"/>
      </w:pPr>
      <w:proofErr w:type="spellStart"/>
      <w:r>
        <w:t>IETU</w:t>
      </w:r>
      <w:proofErr w:type="spellEnd"/>
      <w:r>
        <w:t xml:space="preserve"> najczęściej podejmuje wspólne międzynarodowe przedsięwzięcia z podmiotami z Belgii, Niemiec, Niderlandów, Norwegii, </w:t>
      </w:r>
      <w:r w:rsidRPr="00AF2824">
        <w:t>Francji,</w:t>
      </w:r>
      <w:r>
        <w:t xml:space="preserve"> Włoch, Hiszpanii oraz Wielkiej Brytanii. W konsorcjach są też jednostki z Bułgarii, Chorwacji, Czech, Estonii, Republiki Południowej Afryki czy Tajwanu. W tych 9 projektach uczestniczy łącznie ponad 160 partnerów.</w:t>
      </w:r>
    </w:p>
    <w:p w14:paraId="6D55D987" w14:textId="77777777" w:rsidR="000E0432" w:rsidRPr="00DD5D88" w:rsidRDefault="000E0432" w:rsidP="002F59CE">
      <w:pPr>
        <w:spacing w:before="240" w:after="0" w:line="240" w:lineRule="auto"/>
        <w:ind w:left="3402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>Wanda Jarosz, rzecznik prasowy IETU</w:t>
      </w:r>
    </w:p>
    <w:p w14:paraId="1187121F" w14:textId="77777777" w:rsidR="000E0432" w:rsidRPr="00DD5D88" w:rsidRDefault="000E0432" w:rsidP="002F59CE">
      <w:pPr>
        <w:spacing w:after="0" w:line="240" w:lineRule="auto"/>
        <w:ind w:left="3402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>tel. 32 254-60-31 wew. 136, kom. 602 484 611</w:t>
      </w:r>
    </w:p>
    <w:p w14:paraId="05CEEF54" w14:textId="77777777" w:rsidR="000E0432" w:rsidRDefault="00A54741" w:rsidP="002F59CE">
      <w:pPr>
        <w:spacing w:after="0" w:line="240" w:lineRule="auto"/>
        <w:ind w:left="3402"/>
        <w:rPr>
          <w:rStyle w:val="Hipercze"/>
          <w:rFonts w:ascii="Calibri" w:hAnsi="Calibri" w:cs="Calibri"/>
          <w:sz w:val="21"/>
          <w:szCs w:val="21"/>
        </w:rPr>
      </w:pPr>
      <w:hyperlink r:id="rId9" w:history="1">
        <w:r w:rsidR="00B57FA9" w:rsidRPr="00DD5D88">
          <w:rPr>
            <w:rStyle w:val="Hipercze"/>
            <w:rFonts w:ascii="Calibri" w:hAnsi="Calibri" w:cs="Calibri"/>
            <w:sz w:val="21"/>
            <w:szCs w:val="21"/>
          </w:rPr>
          <w:t>jarosz@ietu.katowice.pl</w:t>
        </w:r>
      </w:hyperlink>
    </w:p>
    <w:p w14:paraId="74FD2930" w14:textId="77777777" w:rsidR="00D53BBA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7AE919F" w14:textId="77777777" w:rsidR="00A26668" w:rsidRPr="00A26668" w:rsidRDefault="00A26668" w:rsidP="00A26668">
      <w:pPr>
        <w:pStyle w:val="Nagwek5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pl-PL"/>
        </w:rPr>
      </w:pPr>
      <w:r w:rsidRPr="00A26668">
        <w:rPr>
          <w:rFonts w:asciiTheme="minorHAnsi" w:hAnsiTheme="minorHAnsi" w:cstheme="minorHAnsi"/>
          <w:sz w:val="22"/>
          <w:szCs w:val="22"/>
          <w:lang w:val="pl-PL"/>
        </w:rPr>
        <w:t>Dane dot. programu Horyzont 2020:</w:t>
      </w:r>
    </w:p>
    <w:p w14:paraId="2F155D86" w14:textId="77777777" w:rsidR="00A26668" w:rsidRPr="00A26668" w:rsidRDefault="00A54741" w:rsidP="00A26668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26668" w:rsidRPr="00A26668">
          <w:rPr>
            <w:rStyle w:val="Hipercze"/>
            <w:rFonts w:asciiTheme="minorHAnsi" w:hAnsiTheme="minorHAnsi" w:cstheme="minorHAnsi"/>
            <w:sz w:val="22"/>
            <w:szCs w:val="22"/>
          </w:rPr>
          <w:t>Interaktywny raport dotyczący programu Horyzont 2020 &gt;&gt;</w:t>
        </w:r>
      </w:hyperlink>
    </w:p>
    <w:p w14:paraId="791C8385" w14:textId="77777777" w:rsidR="00A26668" w:rsidRPr="00A26668" w:rsidRDefault="00A54741" w:rsidP="00A2666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A26668" w:rsidRPr="00A26668">
          <w:rPr>
            <w:rStyle w:val="Hipercze"/>
            <w:rFonts w:asciiTheme="minorHAnsi" w:hAnsiTheme="minorHAnsi" w:cstheme="minorHAnsi"/>
            <w:sz w:val="22"/>
            <w:szCs w:val="22"/>
          </w:rPr>
          <w:t>Analiza Krajowego Punktu Kontaktowego Programów Badawczych UE &gt;&gt;</w:t>
        </w:r>
      </w:hyperlink>
    </w:p>
    <w:p w14:paraId="55EE8884" w14:textId="77777777" w:rsidR="00A26668" w:rsidRDefault="00A26668" w:rsidP="00A26668">
      <w:pPr>
        <w:spacing w:after="0" w:line="264" w:lineRule="auto"/>
        <w:rPr>
          <w:rFonts w:ascii="Calibri" w:hAnsi="Calibri" w:cs="Calibri"/>
          <w:sz w:val="21"/>
          <w:szCs w:val="21"/>
        </w:rPr>
      </w:pPr>
    </w:p>
    <w:p w14:paraId="2F21FA9E" w14:textId="47086345" w:rsidR="00D53BBA" w:rsidRDefault="00A26668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noProof/>
          <w:lang w:val="en-GB" w:eastAsia="en-GB"/>
        </w:rPr>
        <w:drawing>
          <wp:inline distT="0" distB="0" distL="0" distR="0" wp14:anchorId="27D523C9" wp14:editId="001D2DBD">
            <wp:extent cx="3616960" cy="3604531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36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53B1" w14:textId="76FDCC6D" w:rsidR="00D53BBA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9B8AA3E" w14:textId="6C67F6EC" w:rsidR="004B5542" w:rsidRDefault="004B5542" w:rsidP="00DD5D88">
      <w:pPr>
        <w:spacing w:after="0" w:line="264" w:lineRule="auto"/>
        <w:rPr>
          <w:rFonts w:ascii="Calibri" w:hAnsi="Calibri" w:cs="Calibri"/>
          <w:sz w:val="21"/>
          <w:szCs w:val="21"/>
        </w:rPr>
      </w:pPr>
    </w:p>
    <w:sectPr w:rsidR="004B5542" w:rsidSect="00103A7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851" w:bottom="1702" w:left="1134" w:header="0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2EA4" w14:textId="77777777" w:rsidR="002E002D" w:rsidRDefault="002E002D" w:rsidP="00910751">
      <w:pPr>
        <w:spacing w:after="0" w:line="240" w:lineRule="auto"/>
      </w:pPr>
      <w:r>
        <w:separator/>
      </w:r>
    </w:p>
  </w:endnote>
  <w:endnote w:type="continuationSeparator" w:id="0">
    <w:p w14:paraId="3D56B6BC" w14:textId="77777777" w:rsidR="002E002D" w:rsidRDefault="002E002D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8953"/>
      <w:docPartObj>
        <w:docPartGallery w:val="Page Numbers (Bottom of Page)"/>
        <w:docPartUnique/>
      </w:docPartObj>
    </w:sdtPr>
    <w:sdtEndPr/>
    <w:sdtContent>
      <w:sdt>
        <w:sdtPr>
          <w:id w:val="-1314025491"/>
          <w:docPartObj>
            <w:docPartGallery w:val="Page Numbers (Top of Page)"/>
            <w:docPartUnique/>
          </w:docPartObj>
        </w:sdtPr>
        <w:sdtEndPr/>
        <w:sdtContent>
          <w:p w14:paraId="6BB6CA04" w14:textId="77777777" w:rsidR="00DD6435" w:rsidRDefault="00DD6435" w:rsidP="00DD6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7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7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288C1" w14:textId="0AB43C59" w:rsidR="00DD6435" w:rsidRPr="00DD6435" w:rsidRDefault="00DD6435" w:rsidP="00DD6435">
    <w:pPr>
      <w:pStyle w:val="Stopka"/>
    </w:pPr>
    <w:r>
      <w:rPr>
        <w:noProof/>
        <w:lang w:val="en-GB" w:eastAsia="en-GB"/>
      </w:rPr>
      <w:drawing>
        <wp:inline distT="0" distB="0" distL="0" distR="0" wp14:anchorId="3F7BDD14" wp14:editId="33ED3860">
          <wp:extent cx="6299835" cy="771525"/>
          <wp:effectExtent l="0" t="0" r="571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30930"/>
      <w:docPartObj>
        <w:docPartGallery w:val="Page Numbers (Bottom of Page)"/>
        <w:docPartUnique/>
      </w:docPartObj>
    </w:sdtPr>
    <w:sdtEndPr/>
    <w:sdtContent>
      <w:sdt>
        <w:sdtPr>
          <w:id w:val="-377156649"/>
          <w:docPartObj>
            <w:docPartGallery w:val="Page Numbers (Top of Page)"/>
            <w:docPartUnique/>
          </w:docPartObj>
        </w:sdtPr>
        <w:sdtEndPr/>
        <w:sdtContent>
          <w:p w14:paraId="099FFFEE" w14:textId="77777777" w:rsidR="00103A7A" w:rsidRDefault="00103A7A" w:rsidP="00103A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7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7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D5C8E" w14:textId="0309434D" w:rsidR="00103A7A" w:rsidRDefault="00DD6435">
    <w:pPr>
      <w:pStyle w:val="Stopka"/>
    </w:pPr>
    <w:r>
      <w:rPr>
        <w:noProof/>
        <w:lang w:val="en-GB" w:eastAsia="en-GB"/>
      </w:rPr>
      <w:drawing>
        <wp:inline distT="0" distB="0" distL="0" distR="0" wp14:anchorId="15679E0B" wp14:editId="1AC08BEE">
          <wp:extent cx="6299835" cy="771525"/>
          <wp:effectExtent l="0" t="0" r="571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3575" w14:textId="77777777" w:rsidR="002E002D" w:rsidRDefault="002E002D" w:rsidP="00910751">
      <w:pPr>
        <w:spacing w:after="0" w:line="240" w:lineRule="auto"/>
      </w:pPr>
      <w:r>
        <w:separator/>
      </w:r>
    </w:p>
  </w:footnote>
  <w:footnote w:type="continuationSeparator" w:id="0">
    <w:p w14:paraId="134D2A23" w14:textId="77777777" w:rsidR="002E002D" w:rsidRDefault="002E002D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1587" w14:textId="0CAED594" w:rsidR="00DD6435" w:rsidRDefault="00DD6435">
    <w:pPr>
      <w:pStyle w:val="Nagwek"/>
    </w:pPr>
    <w:r>
      <w:rPr>
        <w:noProof/>
        <w:lang w:val="en-GB" w:eastAsia="en-GB"/>
      </w:rPr>
      <w:drawing>
        <wp:inline distT="0" distB="0" distL="0" distR="0" wp14:anchorId="2A443BF3" wp14:editId="16BCA110">
          <wp:extent cx="6283078" cy="1146412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296132" cy="114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0A22" w14:textId="04F67FC8" w:rsidR="00103A7A" w:rsidRPr="00103A7A" w:rsidRDefault="00DD6435" w:rsidP="00103A7A">
    <w:pPr>
      <w:pStyle w:val="Nagwek"/>
    </w:pPr>
    <w:r>
      <w:rPr>
        <w:noProof/>
        <w:lang w:val="en-GB" w:eastAsia="en-GB"/>
      </w:rPr>
      <w:drawing>
        <wp:inline distT="0" distB="0" distL="0" distR="0" wp14:anchorId="7F90C889" wp14:editId="496C0278">
          <wp:extent cx="6307536" cy="11508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371306" cy="1162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F04"/>
    <w:multiLevelType w:val="hybridMultilevel"/>
    <w:tmpl w:val="5EA8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7424B"/>
    <w:multiLevelType w:val="hybridMultilevel"/>
    <w:tmpl w:val="D072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NDW0NLc0MzE2NzdS0lEKTi0uzszPAykwqgUAoCtC4ywAAAA="/>
  </w:docVars>
  <w:rsids>
    <w:rsidRoot w:val="00910751"/>
    <w:rsid w:val="00001BEE"/>
    <w:rsid w:val="00006292"/>
    <w:rsid w:val="00013B97"/>
    <w:rsid w:val="00015B03"/>
    <w:rsid w:val="000241D8"/>
    <w:rsid w:val="00024425"/>
    <w:rsid w:val="000279A1"/>
    <w:rsid w:val="00033E0F"/>
    <w:rsid w:val="00035C72"/>
    <w:rsid w:val="000851D8"/>
    <w:rsid w:val="000933E7"/>
    <w:rsid w:val="000A4742"/>
    <w:rsid w:val="000A4D03"/>
    <w:rsid w:val="000B16D0"/>
    <w:rsid w:val="000B3D00"/>
    <w:rsid w:val="000C1690"/>
    <w:rsid w:val="000C29B8"/>
    <w:rsid w:val="000C57A2"/>
    <w:rsid w:val="000E0432"/>
    <w:rsid w:val="000E7B52"/>
    <w:rsid w:val="000F3A61"/>
    <w:rsid w:val="0010035A"/>
    <w:rsid w:val="00103A7A"/>
    <w:rsid w:val="00120BAE"/>
    <w:rsid w:val="00126BC8"/>
    <w:rsid w:val="0013429E"/>
    <w:rsid w:val="0013696E"/>
    <w:rsid w:val="00160C86"/>
    <w:rsid w:val="001627DC"/>
    <w:rsid w:val="00170021"/>
    <w:rsid w:val="00183269"/>
    <w:rsid w:val="00184532"/>
    <w:rsid w:val="001972E8"/>
    <w:rsid w:val="001C0D99"/>
    <w:rsid w:val="001C4FCD"/>
    <w:rsid w:val="001C5043"/>
    <w:rsid w:val="001D45DC"/>
    <w:rsid w:val="001D7529"/>
    <w:rsid w:val="001E1EB9"/>
    <w:rsid w:val="001F7863"/>
    <w:rsid w:val="00213D22"/>
    <w:rsid w:val="00222B44"/>
    <w:rsid w:val="002374C5"/>
    <w:rsid w:val="00237D73"/>
    <w:rsid w:val="00242F1C"/>
    <w:rsid w:val="00243F3B"/>
    <w:rsid w:val="00253F50"/>
    <w:rsid w:val="0025758A"/>
    <w:rsid w:val="00272F17"/>
    <w:rsid w:val="00282212"/>
    <w:rsid w:val="00282AEB"/>
    <w:rsid w:val="00285E6E"/>
    <w:rsid w:val="002A28E1"/>
    <w:rsid w:val="002B03CA"/>
    <w:rsid w:val="002B67D8"/>
    <w:rsid w:val="002C0EE5"/>
    <w:rsid w:val="002C2F22"/>
    <w:rsid w:val="002C3A72"/>
    <w:rsid w:val="002C6704"/>
    <w:rsid w:val="002E002D"/>
    <w:rsid w:val="002F1D20"/>
    <w:rsid w:val="002F59CE"/>
    <w:rsid w:val="0030505B"/>
    <w:rsid w:val="0030543A"/>
    <w:rsid w:val="003067D9"/>
    <w:rsid w:val="00333CE2"/>
    <w:rsid w:val="00335CC5"/>
    <w:rsid w:val="00344D3A"/>
    <w:rsid w:val="00356608"/>
    <w:rsid w:val="003567B9"/>
    <w:rsid w:val="00366373"/>
    <w:rsid w:val="00376B67"/>
    <w:rsid w:val="00380F7F"/>
    <w:rsid w:val="003866F7"/>
    <w:rsid w:val="003911EA"/>
    <w:rsid w:val="003A2F44"/>
    <w:rsid w:val="003A4FDC"/>
    <w:rsid w:val="003B57DC"/>
    <w:rsid w:val="003B69FF"/>
    <w:rsid w:val="003C1FF0"/>
    <w:rsid w:val="003C639D"/>
    <w:rsid w:val="003E1848"/>
    <w:rsid w:val="00414E31"/>
    <w:rsid w:val="004571B1"/>
    <w:rsid w:val="004716AA"/>
    <w:rsid w:val="00476B00"/>
    <w:rsid w:val="004857C6"/>
    <w:rsid w:val="00485A9B"/>
    <w:rsid w:val="0048657D"/>
    <w:rsid w:val="004A4910"/>
    <w:rsid w:val="004B5542"/>
    <w:rsid w:val="004B7B8D"/>
    <w:rsid w:val="004C6400"/>
    <w:rsid w:val="004E6912"/>
    <w:rsid w:val="004F0549"/>
    <w:rsid w:val="005004A5"/>
    <w:rsid w:val="00511054"/>
    <w:rsid w:val="00527DA3"/>
    <w:rsid w:val="00531106"/>
    <w:rsid w:val="005346F7"/>
    <w:rsid w:val="00544ACA"/>
    <w:rsid w:val="0054709D"/>
    <w:rsid w:val="0056441A"/>
    <w:rsid w:val="005657EB"/>
    <w:rsid w:val="00571E7E"/>
    <w:rsid w:val="005723EA"/>
    <w:rsid w:val="0057591D"/>
    <w:rsid w:val="00577495"/>
    <w:rsid w:val="005904CD"/>
    <w:rsid w:val="00591CA0"/>
    <w:rsid w:val="005B0C9C"/>
    <w:rsid w:val="005B54AD"/>
    <w:rsid w:val="005C05EE"/>
    <w:rsid w:val="005D7399"/>
    <w:rsid w:val="005E23E0"/>
    <w:rsid w:val="005E7BE0"/>
    <w:rsid w:val="005F0AC3"/>
    <w:rsid w:val="005F3C36"/>
    <w:rsid w:val="00600199"/>
    <w:rsid w:val="006003C6"/>
    <w:rsid w:val="006127AE"/>
    <w:rsid w:val="006145DA"/>
    <w:rsid w:val="00616796"/>
    <w:rsid w:val="00616FC9"/>
    <w:rsid w:val="00624FD2"/>
    <w:rsid w:val="0062603C"/>
    <w:rsid w:val="0063422C"/>
    <w:rsid w:val="0065424F"/>
    <w:rsid w:val="00654341"/>
    <w:rsid w:val="00661117"/>
    <w:rsid w:val="006611F1"/>
    <w:rsid w:val="00661227"/>
    <w:rsid w:val="006832C9"/>
    <w:rsid w:val="006849FE"/>
    <w:rsid w:val="0069039B"/>
    <w:rsid w:val="006A684D"/>
    <w:rsid w:val="006B540B"/>
    <w:rsid w:val="006B54FE"/>
    <w:rsid w:val="006D0D70"/>
    <w:rsid w:val="006D25D1"/>
    <w:rsid w:val="006D5136"/>
    <w:rsid w:val="006E596B"/>
    <w:rsid w:val="006F67D8"/>
    <w:rsid w:val="007024D9"/>
    <w:rsid w:val="00705AE6"/>
    <w:rsid w:val="00710270"/>
    <w:rsid w:val="007143C4"/>
    <w:rsid w:val="0071540C"/>
    <w:rsid w:val="007203D2"/>
    <w:rsid w:val="0073341D"/>
    <w:rsid w:val="00734354"/>
    <w:rsid w:val="007569FC"/>
    <w:rsid w:val="00757E63"/>
    <w:rsid w:val="0076315E"/>
    <w:rsid w:val="007662E8"/>
    <w:rsid w:val="00767170"/>
    <w:rsid w:val="007748C4"/>
    <w:rsid w:val="00774BAE"/>
    <w:rsid w:val="007946DC"/>
    <w:rsid w:val="007A19DF"/>
    <w:rsid w:val="007A5112"/>
    <w:rsid w:val="007D4640"/>
    <w:rsid w:val="007E5B37"/>
    <w:rsid w:val="007F1BDE"/>
    <w:rsid w:val="007F567D"/>
    <w:rsid w:val="00801119"/>
    <w:rsid w:val="00817191"/>
    <w:rsid w:val="0082663C"/>
    <w:rsid w:val="00826E28"/>
    <w:rsid w:val="00843106"/>
    <w:rsid w:val="00861EFD"/>
    <w:rsid w:val="008677BF"/>
    <w:rsid w:val="00875A7A"/>
    <w:rsid w:val="00882497"/>
    <w:rsid w:val="008949DD"/>
    <w:rsid w:val="008A0042"/>
    <w:rsid w:val="008A75B2"/>
    <w:rsid w:val="008B4F09"/>
    <w:rsid w:val="008B61E2"/>
    <w:rsid w:val="008C073F"/>
    <w:rsid w:val="008C1557"/>
    <w:rsid w:val="008D0FE4"/>
    <w:rsid w:val="008E5024"/>
    <w:rsid w:val="008F410D"/>
    <w:rsid w:val="008F49E4"/>
    <w:rsid w:val="00910751"/>
    <w:rsid w:val="009221CB"/>
    <w:rsid w:val="00927565"/>
    <w:rsid w:val="00930EF3"/>
    <w:rsid w:val="00937E7C"/>
    <w:rsid w:val="00940033"/>
    <w:rsid w:val="009408CB"/>
    <w:rsid w:val="00941AF2"/>
    <w:rsid w:val="009559D8"/>
    <w:rsid w:val="00960766"/>
    <w:rsid w:val="00966991"/>
    <w:rsid w:val="009A00E4"/>
    <w:rsid w:val="009B1C85"/>
    <w:rsid w:val="009D15EC"/>
    <w:rsid w:val="009D4EB1"/>
    <w:rsid w:val="009D5BCE"/>
    <w:rsid w:val="009E4414"/>
    <w:rsid w:val="009E78A6"/>
    <w:rsid w:val="009F250C"/>
    <w:rsid w:val="009F38F0"/>
    <w:rsid w:val="00A17833"/>
    <w:rsid w:val="00A25B1E"/>
    <w:rsid w:val="00A26668"/>
    <w:rsid w:val="00A3082C"/>
    <w:rsid w:val="00A3439C"/>
    <w:rsid w:val="00A375AB"/>
    <w:rsid w:val="00A54741"/>
    <w:rsid w:val="00A559CF"/>
    <w:rsid w:val="00A55AB5"/>
    <w:rsid w:val="00A64AA2"/>
    <w:rsid w:val="00A7013B"/>
    <w:rsid w:val="00A728B7"/>
    <w:rsid w:val="00A72BD7"/>
    <w:rsid w:val="00A75911"/>
    <w:rsid w:val="00A8228F"/>
    <w:rsid w:val="00A91C31"/>
    <w:rsid w:val="00AB3396"/>
    <w:rsid w:val="00AB42C3"/>
    <w:rsid w:val="00AC7741"/>
    <w:rsid w:val="00AD06EC"/>
    <w:rsid w:val="00AD108B"/>
    <w:rsid w:val="00AD1DE7"/>
    <w:rsid w:val="00B03DBF"/>
    <w:rsid w:val="00B05FD0"/>
    <w:rsid w:val="00B1679F"/>
    <w:rsid w:val="00B216C0"/>
    <w:rsid w:val="00B33EFC"/>
    <w:rsid w:val="00B37087"/>
    <w:rsid w:val="00B40D2F"/>
    <w:rsid w:val="00B429A5"/>
    <w:rsid w:val="00B4356B"/>
    <w:rsid w:val="00B57FA9"/>
    <w:rsid w:val="00B60538"/>
    <w:rsid w:val="00B75E8F"/>
    <w:rsid w:val="00B7756B"/>
    <w:rsid w:val="00B8550E"/>
    <w:rsid w:val="00B94D45"/>
    <w:rsid w:val="00B969A3"/>
    <w:rsid w:val="00BA0C02"/>
    <w:rsid w:val="00BA11BF"/>
    <w:rsid w:val="00BA4493"/>
    <w:rsid w:val="00BC7A2F"/>
    <w:rsid w:val="00BD72C1"/>
    <w:rsid w:val="00BE4DDC"/>
    <w:rsid w:val="00BF4BBC"/>
    <w:rsid w:val="00BF4F60"/>
    <w:rsid w:val="00C0361E"/>
    <w:rsid w:val="00C07749"/>
    <w:rsid w:val="00C07A23"/>
    <w:rsid w:val="00C13CBD"/>
    <w:rsid w:val="00C338E2"/>
    <w:rsid w:val="00C42254"/>
    <w:rsid w:val="00C55122"/>
    <w:rsid w:val="00C80C56"/>
    <w:rsid w:val="00C867EC"/>
    <w:rsid w:val="00CC01A8"/>
    <w:rsid w:val="00CC5BF4"/>
    <w:rsid w:val="00CC69ED"/>
    <w:rsid w:val="00CD563E"/>
    <w:rsid w:val="00CF18E9"/>
    <w:rsid w:val="00CF1F72"/>
    <w:rsid w:val="00CF6C30"/>
    <w:rsid w:val="00D01820"/>
    <w:rsid w:val="00D30401"/>
    <w:rsid w:val="00D32591"/>
    <w:rsid w:val="00D32DC0"/>
    <w:rsid w:val="00D33711"/>
    <w:rsid w:val="00D431E6"/>
    <w:rsid w:val="00D433AF"/>
    <w:rsid w:val="00D44B1C"/>
    <w:rsid w:val="00D44F70"/>
    <w:rsid w:val="00D53BBA"/>
    <w:rsid w:val="00D55E83"/>
    <w:rsid w:val="00D560DE"/>
    <w:rsid w:val="00D571F2"/>
    <w:rsid w:val="00D5782C"/>
    <w:rsid w:val="00D64751"/>
    <w:rsid w:val="00D7587E"/>
    <w:rsid w:val="00D817CB"/>
    <w:rsid w:val="00D90E93"/>
    <w:rsid w:val="00DA78A8"/>
    <w:rsid w:val="00DC2FF6"/>
    <w:rsid w:val="00DC3F95"/>
    <w:rsid w:val="00DD0042"/>
    <w:rsid w:val="00DD0D4C"/>
    <w:rsid w:val="00DD5D88"/>
    <w:rsid w:val="00DD6435"/>
    <w:rsid w:val="00DE2583"/>
    <w:rsid w:val="00DE47F7"/>
    <w:rsid w:val="00DE62B5"/>
    <w:rsid w:val="00DF28FF"/>
    <w:rsid w:val="00DF33E4"/>
    <w:rsid w:val="00E004E6"/>
    <w:rsid w:val="00E0667E"/>
    <w:rsid w:val="00E37953"/>
    <w:rsid w:val="00E37F92"/>
    <w:rsid w:val="00E447D0"/>
    <w:rsid w:val="00E4650F"/>
    <w:rsid w:val="00E51246"/>
    <w:rsid w:val="00E57B81"/>
    <w:rsid w:val="00E63474"/>
    <w:rsid w:val="00E67C93"/>
    <w:rsid w:val="00E72198"/>
    <w:rsid w:val="00E74628"/>
    <w:rsid w:val="00E7754A"/>
    <w:rsid w:val="00E90F83"/>
    <w:rsid w:val="00E94EC3"/>
    <w:rsid w:val="00EB69BE"/>
    <w:rsid w:val="00EC6316"/>
    <w:rsid w:val="00ED5A2B"/>
    <w:rsid w:val="00ED7326"/>
    <w:rsid w:val="00EE2DEC"/>
    <w:rsid w:val="00F01E4E"/>
    <w:rsid w:val="00F06E0B"/>
    <w:rsid w:val="00F16FF9"/>
    <w:rsid w:val="00F20D04"/>
    <w:rsid w:val="00F2542D"/>
    <w:rsid w:val="00F25847"/>
    <w:rsid w:val="00F308BB"/>
    <w:rsid w:val="00F35C4E"/>
    <w:rsid w:val="00F424F4"/>
    <w:rsid w:val="00F508D5"/>
    <w:rsid w:val="00F5163B"/>
    <w:rsid w:val="00F52C6E"/>
    <w:rsid w:val="00F601A2"/>
    <w:rsid w:val="00F6790E"/>
    <w:rsid w:val="00F72E93"/>
    <w:rsid w:val="00F82720"/>
    <w:rsid w:val="00F942E2"/>
    <w:rsid w:val="00F94B4E"/>
    <w:rsid w:val="00F95FA8"/>
    <w:rsid w:val="00FB42A0"/>
    <w:rsid w:val="00FC2CDC"/>
    <w:rsid w:val="00FC53FA"/>
    <w:rsid w:val="00FD4620"/>
    <w:rsid w:val="00FE0A62"/>
    <w:rsid w:val="00FE706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B9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4B55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Bezodstpw">
    <w:name w:val="No Spacing"/>
    <w:aliases w:val="Tekst"/>
    <w:link w:val="BezodstpwZnak"/>
    <w:uiPriority w:val="1"/>
    <w:qFormat/>
    <w:rsid w:val="00B94D4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Times New Roman"/>
      <w:sz w:val="20"/>
      <w:szCs w:val="24"/>
      <w:bdr w:val="nil"/>
    </w:rPr>
  </w:style>
  <w:style w:type="character" w:customStyle="1" w:styleId="BezodstpwZnak">
    <w:name w:val="Bez odstępów Znak"/>
    <w:aliases w:val="Tekst Znak"/>
    <w:basedOn w:val="Domylnaczcionkaakapitu"/>
    <w:link w:val="Bezodstpw"/>
    <w:uiPriority w:val="1"/>
    <w:rsid w:val="00B94D45"/>
    <w:rPr>
      <w:rFonts w:ascii="Calibri" w:eastAsia="Arial Unicode MS" w:hAnsi="Calibri" w:cs="Times New Roman"/>
      <w:sz w:val="20"/>
      <w:szCs w:val="24"/>
      <w:bdr w:val="ni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7A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Theme="minorEastAsia" w:hAnsi="Calibri Light"/>
      <w:b/>
      <w:spacing w:val="15"/>
      <w:bdr w:val="nil"/>
    </w:rPr>
  </w:style>
  <w:style w:type="character" w:customStyle="1" w:styleId="PodtytuZnak">
    <w:name w:val="Podtytuł Znak"/>
    <w:basedOn w:val="Domylnaczcionkaakapitu"/>
    <w:link w:val="Podtytu"/>
    <w:uiPriority w:val="11"/>
    <w:rsid w:val="006127AE"/>
    <w:rPr>
      <w:rFonts w:ascii="Calibri Light" w:eastAsiaTheme="minorEastAsia" w:hAnsi="Calibri Light"/>
      <w:b/>
      <w:spacing w:val="15"/>
      <w:bdr w:val="nil"/>
    </w:rPr>
  </w:style>
  <w:style w:type="character" w:customStyle="1" w:styleId="st">
    <w:name w:val="st"/>
    <w:basedOn w:val="Domylnaczcionkaakapitu"/>
    <w:rsid w:val="000C57A2"/>
  </w:style>
  <w:style w:type="paragraph" w:customStyle="1" w:styleId="Default">
    <w:name w:val="Default"/>
    <w:rsid w:val="00F42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omylne">
    <w:name w:val="Domyślne"/>
    <w:rsid w:val="00F42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4003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0033"/>
    <w:rPr>
      <w:rFonts w:asciiTheme="majorHAnsi" w:eastAsiaTheme="majorEastAsia" w:hAnsiTheme="majorHAnsi" w:cstheme="majorBidi"/>
      <w:b/>
      <w:spacing w:val="10"/>
      <w:kern w:val="28"/>
      <w:sz w:val="24"/>
      <w:szCs w:val="56"/>
    </w:rPr>
  </w:style>
  <w:style w:type="paragraph" w:customStyle="1" w:styleId="Wypowiedz">
    <w:name w:val="Wypowiedz"/>
    <w:basedOn w:val="Normalny"/>
    <w:link w:val="WypowiedzZnak"/>
    <w:qFormat/>
    <w:rsid w:val="00940033"/>
    <w:pPr>
      <w:pBdr>
        <w:left w:val="single" w:sz="24" w:space="4" w:color="808080"/>
      </w:pBdr>
      <w:spacing w:before="120"/>
      <w:ind w:left="708"/>
    </w:pPr>
    <w:rPr>
      <w:rFonts w:ascii="Calibri" w:eastAsia="Calibri" w:hAnsi="Calibri" w:cs="Times New Roman"/>
      <w:i/>
      <w:iCs/>
    </w:rPr>
  </w:style>
  <w:style w:type="character" w:customStyle="1" w:styleId="WypowiedzZnak">
    <w:name w:val="Wypowiedz Znak"/>
    <w:basedOn w:val="Domylnaczcionkaakapitu"/>
    <w:link w:val="Wypowiedz"/>
    <w:rsid w:val="00940033"/>
    <w:rPr>
      <w:rFonts w:ascii="Calibri" w:eastAsia="Calibri" w:hAnsi="Calibri" w:cs="Times New Roman"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BE0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1F7863"/>
  </w:style>
  <w:style w:type="character" w:customStyle="1" w:styleId="Nagwek5Znak">
    <w:name w:val="Nagłówek 5 Znak"/>
    <w:basedOn w:val="Domylnaczcionkaakapitu"/>
    <w:link w:val="Nagwek5"/>
    <w:uiPriority w:val="9"/>
    <w:rsid w:val="004B554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52C6E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4B55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Bezodstpw">
    <w:name w:val="No Spacing"/>
    <w:aliases w:val="Tekst"/>
    <w:link w:val="BezodstpwZnak"/>
    <w:uiPriority w:val="1"/>
    <w:qFormat/>
    <w:rsid w:val="00B94D4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Times New Roman"/>
      <w:sz w:val="20"/>
      <w:szCs w:val="24"/>
      <w:bdr w:val="nil"/>
    </w:rPr>
  </w:style>
  <w:style w:type="character" w:customStyle="1" w:styleId="BezodstpwZnak">
    <w:name w:val="Bez odstępów Znak"/>
    <w:aliases w:val="Tekst Znak"/>
    <w:basedOn w:val="Domylnaczcionkaakapitu"/>
    <w:link w:val="Bezodstpw"/>
    <w:uiPriority w:val="1"/>
    <w:rsid w:val="00B94D45"/>
    <w:rPr>
      <w:rFonts w:ascii="Calibri" w:eastAsia="Arial Unicode MS" w:hAnsi="Calibri" w:cs="Times New Roman"/>
      <w:sz w:val="20"/>
      <w:szCs w:val="24"/>
      <w:bdr w:val="ni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7A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Theme="minorEastAsia" w:hAnsi="Calibri Light"/>
      <w:b/>
      <w:spacing w:val="15"/>
      <w:bdr w:val="nil"/>
    </w:rPr>
  </w:style>
  <w:style w:type="character" w:customStyle="1" w:styleId="PodtytuZnak">
    <w:name w:val="Podtytuł Znak"/>
    <w:basedOn w:val="Domylnaczcionkaakapitu"/>
    <w:link w:val="Podtytu"/>
    <w:uiPriority w:val="11"/>
    <w:rsid w:val="006127AE"/>
    <w:rPr>
      <w:rFonts w:ascii="Calibri Light" w:eastAsiaTheme="minorEastAsia" w:hAnsi="Calibri Light"/>
      <w:b/>
      <w:spacing w:val="15"/>
      <w:bdr w:val="nil"/>
    </w:rPr>
  </w:style>
  <w:style w:type="character" w:customStyle="1" w:styleId="st">
    <w:name w:val="st"/>
    <w:basedOn w:val="Domylnaczcionkaakapitu"/>
    <w:rsid w:val="000C57A2"/>
  </w:style>
  <w:style w:type="paragraph" w:customStyle="1" w:styleId="Default">
    <w:name w:val="Default"/>
    <w:rsid w:val="00F42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omylne">
    <w:name w:val="Domyślne"/>
    <w:rsid w:val="00F42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4003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0033"/>
    <w:rPr>
      <w:rFonts w:asciiTheme="majorHAnsi" w:eastAsiaTheme="majorEastAsia" w:hAnsiTheme="majorHAnsi" w:cstheme="majorBidi"/>
      <w:b/>
      <w:spacing w:val="10"/>
      <w:kern w:val="28"/>
      <w:sz w:val="24"/>
      <w:szCs w:val="56"/>
    </w:rPr>
  </w:style>
  <w:style w:type="paragraph" w:customStyle="1" w:styleId="Wypowiedz">
    <w:name w:val="Wypowiedz"/>
    <w:basedOn w:val="Normalny"/>
    <w:link w:val="WypowiedzZnak"/>
    <w:qFormat/>
    <w:rsid w:val="00940033"/>
    <w:pPr>
      <w:pBdr>
        <w:left w:val="single" w:sz="24" w:space="4" w:color="808080"/>
      </w:pBdr>
      <w:spacing w:before="120"/>
      <w:ind w:left="708"/>
    </w:pPr>
    <w:rPr>
      <w:rFonts w:ascii="Calibri" w:eastAsia="Calibri" w:hAnsi="Calibri" w:cs="Times New Roman"/>
      <w:i/>
      <w:iCs/>
    </w:rPr>
  </w:style>
  <w:style w:type="character" w:customStyle="1" w:styleId="WypowiedzZnak">
    <w:name w:val="Wypowiedz Znak"/>
    <w:basedOn w:val="Domylnaczcionkaakapitu"/>
    <w:link w:val="Wypowiedz"/>
    <w:rsid w:val="00940033"/>
    <w:rPr>
      <w:rFonts w:ascii="Calibri" w:eastAsia="Calibri" w:hAnsi="Calibri" w:cs="Times New Roman"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BE0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1F7863"/>
  </w:style>
  <w:style w:type="character" w:customStyle="1" w:styleId="Nagwek5Znak">
    <w:name w:val="Nagłówek 5 Znak"/>
    <w:basedOn w:val="Domylnaczcionkaakapitu"/>
    <w:link w:val="Nagwek5"/>
    <w:uiPriority w:val="9"/>
    <w:rsid w:val="004B554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52C6E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pk.gov.pl/na-horyzoncie-kolejne-miliardy-z-ue-na-badania-i-innowacj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pk.gov.pl/analizy-i-statysty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osz@ietu.kat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91DA-5761-42CB-AB77-DD38A46A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Ewa Cimander-Staszak</cp:lastModifiedBy>
  <cp:revision>4</cp:revision>
  <cp:lastPrinted>2020-12-10T13:41:00Z</cp:lastPrinted>
  <dcterms:created xsi:type="dcterms:W3CDTF">2020-12-10T12:40:00Z</dcterms:created>
  <dcterms:modified xsi:type="dcterms:W3CDTF">2020-12-10T13:43:00Z</dcterms:modified>
</cp:coreProperties>
</file>